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91" w:type="dxa"/>
        <w:tblLayout w:type="fixed"/>
        <w:tblLook w:val="01E0" w:firstRow="1" w:lastRow="1" w:firstColumn="1" w:lastColumn="1" w:noHBand="0" w:noVBand="0"/>
      </w:tblPr>
      <w:tblGrid>
        <w:gridCol w:w="3352"/>
        <w:gridCol w:w="5939"/>
      </w:tblGrid>
      <w:tr w:rsidR="004C7A69" w:rsidRPr="007000DA" w14:paraId="6F45A0E6" w14:textId="77777777" w:rsidTr="00724D62">
        <w:tc>
          <w:tcPr>
            <w:tcW w:w="3352" w:type="dxa"/>
          </w:tcPr>
          <w:p w14:paraId="1D43AD6D" w14:textId="77777777" w:rsidR="004C7A69" w:rsidRPr="007000DA" w:rsidRDefault="004C7A69" w:rsidP="00724D62">
            <w:pPr>
              <w:spacing w:after="0" w:line="240" w:lineRule="auto"/>
              <w:jc w:val="center"/>
              <w:rPr>
                <w:rFonts w:ascii="Times New Roman" w:hAnsi="Times New Roman"/>
                <w:b/>
                <w:color w:val="000000" w:themeColor="text1"/>
                <w:sz w:val="26"/>
                <w:szCs w:val="26"/>
              </w:rPr>
            </w:pPr>
            <w:r w:rsidRPr="007000DA">
              <w:rPr>
                <w:rFonts w:ascii="Times New Roman" w:hAnsi="Times New Roman"/>
                <w:b/>
                <w:color w:val="000000" w:themeColor="text1"/>
                <w:sz w:val="26"/>
                <w:szCs w:val="26"/>
              </w:rPr>
              <w:t>HỘI ĐỒNG NHÂN DÂN</w:t>
            </w:r>
          </w:p>
          <w:p w14:paraId="486100B8" w14:textId="77777777" w:rsidR="004C7A69" w:rsidRPr="007000DA" w:rsidRDefault="004C7A69" w:rsidP="00724D62">
            <w:pPr>
              <w:spacing w:after="0" w:line="240" w:lineRule="auto"/>
              <w:jc w:val="center"/>
              <w:rPr>
                <w:rFonts w:ascii="Times New Roman" w:hAnsi="Times New Roman"/>
                <w:b/>
                <w:color w:val="000000" w:themeColor="text1"/>
                <w:sz w:val="26"/>
                <w:szCs w:val="26"/>
              </w:rPr>
            </w:pPr>
            <w:r w:rsidRPr="007000DA">
              <w:rPr>
                <w:rFonts w:ascii="Times New Roman" w:hAnsi="Times New Roman"/>
                <w:b/>
                <w:color w:val="000000" w:themeColor="text1"/>
                <w:sz w:val="26"/>
                <w:szCs w:val="26"/>
              </w:rPr>
              <w:t>QUẬN CÁI RĂNG</w:t>
            </w:r>
          </w:p>
        </w:tc>
        <w:tc>
          <w:tcPr>
            <w:tcW w:w="5939" w:type="dxa"/>
          </w:tcPr>
          <w:p w14:paraId="4C656FAE" w14:textId="77777777" w:rsidR="004C7A69" w:rsidRPr="007000DA" w:rsidRDefault="004C7A69" w:rsidP="00724D62">
            <w:pPr>
              <w:spacing w:after="0" w:line="240" w:lineRule="auto"/>
              <w:jc w:val="center"/>
              <w:rPr>
                <w:rFonts w:ascii="Times New Roman" w:hAnsi="Times New Roman"/>
                <w:b/>
                <w:color w:val="000000" w:themeColor="text1"/>
                <w:sz w:val="26"/>
                <w:szCs w:val="26"/>
              </w:rPr>
            </w:pPr>
            <w:r w:rsidRPr="007000DA">
              <w:rPr>
                <w:rFonts w:ascii="Times New Roman" w:hAnsi="Times New Roman"/>
                <w:b/>
                <w:color w:val="000000" w:themeColor="text1"/>
                <w:sz w:val="26"/>
                <w:szCs w:val="26"/>
              </w:rPr>
              <w:t>CỘNG HÒA XÃ HỘI CHỦ NGHĨA VIỆT NAM</w:t>
            </w:r>
          </w:p>
          <w:p w14:paraId="6A7A4212" w14:textId="77777777" w:rsidR="004C7A69" w:rsidRPr="007000DA" w:rsidRDefault="004C7A69" w:rsidP="00724D62">
            <w:pPr>
              <w:spacing w:after="0" w:line="240" w:lineRule="auto"/>
              <w:jc w:val="center"/>
              <w:rPr>
                <w:rFonts w:ascii="Times New Roman" w:hAnsi="Times New Roman"/>
                <w:b/>
                <w:color w:val="000000" w:themeColor="text1"/>
                <w:sz w:val="28"/>
                <w:szCs w:val="28"/>
              </w:rPr>
            </w:pPr>
            <w:r w:rsidRPr="007000DA">
              <w:rPr>
                <w:rFonts w:ascii="Times New Roman" w:hAnsi="Times New Roman"/>
                <w:b/>
                <w:color w:val="000000" w:themeColor="text1"/>
                <w:sz w:val="28"/>
                <w:szCs w:val="28"/>
              </w:rPr>
              <w:t>Độc lập - Tự do - Hạnh phúc</w:t>
            </w:r>
          </w:p>
        </w:tc>
      </w:tr>
      <w:tr w:rsidR="004C7A69" w:rsidRPr="007000DA" w14:paraId="30FE8B46" w14:textId="77777777" w:rsidTr="00724D62">
        <w:tc>
          <w:tcPr>
            <w:tcW w:w="3352" w:type="dxa"/>
          </w:tcPr>
          <w:p w14:paraId="5D3A9B21" w14:textId="77777777" w:rsidR="004C7A69" w:rsidRPr="007000DA" w:rsidRDefault="004C7A69" w:rsidP="00724D62">
            <w:pPr>
              <w:spacing w:after="0" w:line="240" w:lineRule="auto"/>
              <w:jc w:val="center"/>
              <w:rPr>
                <w:rFonts w:ascii="Times New Roman" w:hAnsi="Times New Roman"/>
                <w:noProof/>
                <w:color w:val="000000" w:themeColor="text1"/>
                <w:sz w:val="27"/>
                <w:szCs w:val="27"/>
              </w:rPr>
            </w:pPr>
            <w:r w:rsidRPr="007000DA">
              <w:rPr>
                <w:rFonts w:ascii="Times New Roman" w:hAnsi="Times New Roman"/>
                <w:noProof/>
                <w:color w:val="000000" w:themeColor="text1"/>
                <w:sz w:val="27"/>
                <w:szCs w:val="27"/>
              </w:rPr>
              <mc:AlternateContent>
                <mc:Choice Requires="wps">
                  <w:drawing>
                    <wp:anchor distT="4294967295" distB="4294967295" distL="114300" distR="114300" simplePos="0" relativeHeight="251660288" behindDoc="0" locked="0" layoutInCell="1" allowOverlap="1" wp14:anchorId="4815AAE1" wp14:editId="02495B86">
                      <wp:simplePos x="0" y="0"/>
                      <wp:positionH relativeFrom="column">
                        <wp:posOffset>627443</wp:posOffset>
                      </wp:positionH>
                      <wp:positionV relativeFrom="paragraph">
                        <wp:posOffset>8255</wp:posOffset>
                      </wp:positionV>
                      <wp:extent cx="727075" cy="0"/>
                      <wp:effectExtent l="0" t="0" r="158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7382F5"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4pt,.65pt" to="106.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"/>
                  </w:pict>
                </mc:Fallback>
              </mc:AlternateContent>
            </w:r>
          </w:p>
        </w:tc>
        <w:tc>
          <w:tcPr>
            <w:tcW w:w="5939" w:type="dxa"/>
          </w:tcPr>
          <w:p w14:paraId="2C5E1955" w14:textId="77777777" w:rsidR="004C7A69" w:rsidRPr="007000DA" w:rsidRDefault="004C7A69" w:rsidP="00724D62">
            <w:pPr>
              <w:spacing w:after="0" w:line="240" w:lineRule="auto"/>
              <w:jc w:val="center"/>
              <w:rPr>
                <w:rFonts w:ascii="Times New Roman" w:hAnsi="Times New Roman"/>
                <w:b/>
                <w:color w:val="000000" w:themeColor="text1"/>
                <w:sz w:val="27"/>
                <w:szCs w:val="27"/>
              </w:rPr>
            </w:pPr>
            <w:r w:rsidRPr="007000DA">
              <w:rPr>
                <w:rFonts w:ascii="Times New Roman" w:hAnsi="Times New Roman"/>
                <w:b/>
                <w:noProof/>
                <w:color w:val="000000" w:themeColor="text1"/>
                <w:sz w:val="27"/>
                <w:szCs w:val="27"/>
              </w:rPr>
              <mc:AlternateContent>
                <mc:Choice Requires="wps">
                  <w:drawing>
                    <wp:anchor distT="4294967295" distB="4294967295" distL="114300" distR="114300" simplePos="0" relativeHeight="251661312" behindDoc="0" locked="0" layoutInCell="1" allowOverlap="1" wp14:anchorId="5348D8BA" wp14:editId="2CAF487E">
                      <wp:simplePos x="0" y="0"/>
                      <wp:positionH relativeFrom="column">
                        <wp:posOffset>751226</wp:posOffset>
                      </wp:positionH>
                      <wp:positionV relativeFrom="paragraph">
                        <wp:posOffset>19129</wp:posOffset>
                      </wp:positionV>
                      <wp:extent cx="2183980" cy="0"/>
                      <wp:effectExtent l="0" t="0" r="2603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0A42DCD" id="Straight Connector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15pt,1.5pt" to="231.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"/>
                  </w:pict>
                </mc:Fallback>
              </mc:AlternateContent>
            </w:r>
          </w:p>
        </w:tc>
      </w:tr>
      <w:tr w:rsidR="004C7A69" w:rsidRPr="007000DA" w14:paraId="55E2AE65" w14:textId="77777777" w:rsidTr="00724D62">
        <w:trPr>
          <w:trHeight w:val="80"/>
        </w:trPr>
        <w:tc>
          <w:tcPr>
            <w:tcW w:w="3352" w:type="dxa"/>
          </w:tcPr>
          <w:p w14:paraId="3031DB84" w14:textId="77777777" w:rsidR="004C7A69" w:rsidRPr="007000DA" w:rsidRDefault="004C7A69" w:rsidP="00724D62">
            <w:pPr>
              <w:spacing w:after="0" w:line="240" w:lineRule="auto"/>
              <w:jc w:val="center"/>
              <w:rPr>
                <w:rFonts w:ascii="Times New Roman" w:hAnsi="Times New Roman"/>
                <w:b/>
                <w:color w:val="000000" w:themeColor="text1"/>
                <w:sz w:val="28"/>
                <w:szCs w:val="28"/>
              </w:rPr>
            </w:pPr>
            <w:r w:rsidRPr="007000DA">
              <w:rPr>
                <w:rFonts w:ascii="Times New Roman" w:hAnsi="Times New Roman"/>
                <w:color w:val="000000" w:themeColor="text1"/>
                <w:sz w:val="28"/>
                <w:szCs w:val="28"/>
              </w:rPr>
              <w:t>Số:</w:t>
            </w:r>
            <w:r>
              <w:rPr>
                <w:rFonts w:ascii="Times New Roman" w:hAnsi="Times New Roman"/>
                <w:color w:val="000000" w:themeColor="text1"/>
                <w:sz w:val="28"/>
                <w:szCs w:val="28"/>
              </w:rPr>
              <w:t xml:space="preserve">     </w:t>
            </w:r>
            <w:r w:rsidRPr="007000DA">
              <w:rPr>
                <w:rFonts w:ascii="Times New Roman" w:hAnsi="Times New Roman"/>
                <w:color w:val="000000" w:themeColor="text1"/>
                <w:sz w:val="28"/>
                <w:szCs w:val="28"/>
              </w:rPr>
              <w:t>/NQ-HĐND</w:t>
            </w:r>
          </w:p>
        </w:tc>
        <w:tc>
          <w:tcPr>
            <w:tcW w:w="5939" w:type="dxa"/>
          </w:tcPr>
          <w:p w14:paraId="03BF1DB0" w14:textId="0FEAB707" w:rsidR="004C7A69" w:rsidRPr="007000DA" w:rsidRDefault="004C7A69" w:rsidP="00724D62">
            <w:pPr>
              <w:spacing w:after="0" w:line="240" w:lineRule="auto"/>
              <w:jc w:val="center"/>
              <w:rPr>
                <w:rFonts w:ascii="Times New Roman" w:hAnsi="Times New Roman"/>
                <w:b/>
                <w:i/>
                <w:color w:val="000000" w:themeColor="text1"/>
                <w:sz w:val="28"/>
                <w:szCs w:val="28"/>
              </w:rPr>
            </w:pPr>
            <w:r w:rsidRPr="007000DA">
              <w:rPr>
                <w:rFonts w:ascii="Times New Roman" w:hAnsi="Times New Roman"/>
                <w:i/>
                <w:color w:val="000000" w:themeColor="text1"/>
                <w:sz w:val="28"/>
                <w:szCs w:val="28"/>
              </w:rPr>
              <w:t>Cái Răng, ngày</w:t>
            </w:r>
            <w:r>
              <w:rPr>
                <w:rFonts w:ascii="Times New Roman" w:hAnsi="Times New Roman"/>
                <w:i/>
                <w:color w:val="000000" w:themeColor="text1"/>
                <w:sz w:val="28"/>
                <w:szCs w:val="28"/>
              </w:rPr>
              <w:t xml:space="preserve">    </w:t>
            </w:r>
            <w:r w:rsidRPr="007000DA">
              <w:rPr>
                <w:rFonts w:ascii="Times New Roman" w:hAnsi="Times New Roman"/>
                <w:i/>
                <w:color w:val="000000" w:themeColor="text1"/>
                <w:sz w:val="28"/>
                <w:szCs w:val="28"/>
              </w:rPr>
              <w:t>tháng   năm 202</w:t>
            </w:r>
            <w:r>
              <w:rPr>
                <w:rFonts w:ascii="Times New Roman" w:hAnsi="Times New Roman"/>
                <w:i/>
                <w:color w:val="000000" w:themeColor="text1"/>
                <w:sz w:val="28"/>
                <w:szCs w:val="28"/>
              </w:rPr>
              <w:t>5</w:t>
            </w:r>
          </w:p>
        </w:tc>
      </w:tr>
    </w:tbl>
    <w:p w14:paraId="085BF42D" w14:textId="77777777" w:rsidR="009B04F4" w:rsidRPr="00931D02" w:rsidRDefault="009B04F4" w:rsidP="009B04F4">
      <w:pPr>
        <w:pStyle w:val="Heading6"/>
        <w:spacing w:before="240"/>
        <w:rPr>
          <w:sz w:val="28"/>
          <w:szCs w:val="28"/>
        </w:rPr>
      </w:pPr>
      <w:r>
        <w:rPr>
          <w:noProof/>
        </w:rPr>
        <mc:AlternateContent>
          <mc:Choice Requires="wps">
            <w:drawing>
              <wp:anchor distT="45720" distB="45720" distL="114300" distR="114300" simplePos="0" relativeHeight="251663360" behindDoc="0" locked="0" layoutInCell="1" allowOverlap="1" wp14:anchorId="4AB31DC4" wp14:editId="5489C39D">
                <wp:simplePos x="0" y="0"/>
                <wp:positionH relativeFrom="column">
                  <wp:posOffset>95885</wp:posOffset>
                </wp:positionH>
                <wp:positionV relativeFrom="paragraph">
                  <wp:posOffset>29845</wp:posOffset>
                </wp:positionV>
                <wp:extent cx="928370" cy="2762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276225"/>
                        </a:xfrm>
                        <a:prstGeom prst="rect">
                          <a:avLst/>
                        </a:prstGeom>
                        <a:solidFill>
                          <a:srgbClr val="FFFFFF"/>
                        </a:solidFill>
                        <a:ln w="9525">
                          <a:solidFill>
                            <a:srgbClr val="000000"/>
                          </a:solidFill>
                          <a:miter lim="800000"/>
                          <a:headEnd/>
                          <a:tailEnd/>
                        </a:ln>
                      </wps:spPr>
                      <wps:txbx>
                        <w:txbxContent>
                          <w:p w14:paraId="24711C78" w14:textId="77777777" w:rsidR="009B04F4" w:rsidRPr="009B04F4" w:rsidRDefault="009B04F4" w:rsidP="009B04F4">
                            <w:pPr>
                              <w:rPr>
                                <w:rFonts w:ascii="Times New Roman" w:hAnsi="Times New Roman" w:cs="Times New Roman"/>
                                <w:sz w:val="24"/>
                              </w:rPr>
                            </w:pPr>
                            <w:r w:rsidRPr="009B04F4">
                              <w:rPr>
                                <w:rFonts w:ascii="Times New Roman" w:hAnsi="Times New Roman" w:cs="Times New Roman"/>
                                <w:sz w:val="24"/>
                              </w:rPr>
                              <w:t>DỰ THẢO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AB31DC4" id="_x0000_t202" coordsize="21600,21600" o:spt="202" path="m,l,21600r21600,l21600,xe">
                <v:stroke joinstyle="miter"/>
                <v:path gradientshapeok="t" o:connecttype="rect"/>
              </v:shapetype>
              <v:shape id="Text Box 2" o:spid="_x0000_s1026" type="#_x0000_t202" style="position:absolute;left:0;text-align:left;margin-left:7.55pt;margin-top:2.35pt;width:73.1pt;height:21.7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">
                <v:textbox style="mso-fit-shape-to-text:t">
                  <w:txbxContent>
                    <w:p w14:paraId="24711C78" w14:textId="77777777" w:rsidR="009B04F4" w:rsidRPr="009B04F4" w:rsidRDefault="009B04F4" w:rsidP="009B04F4">
                      <w:pPr>
                        <w:rPr>
                          <w:rFonts w:ascii="Times New Roman" w:hAnsi="Times New Roman" w:cs="Times New Roman"/>
                          <w:sz w:val="24"/>
                        </w:rPr>
                      </w:pPr>
                      <w:r w:rsidRPr="009B04F4">
                        <w:rPr>
                          <w:rFonts w:ascii="Times New Roman" w:hAnsi="Times New Roman" w:cs="Times New Roman"/>
                          <w:sz w:val="24"/>
                        </w:rPr>
                        <w:t>DỰ THẢO</w:t>
                      </w:r>
                    </w:p>
                  </w:txbxContent>
                </v:textbox>
              </v:shape>
            </w:pict>
          </mc:Fallback>
        </mc:AlternateContent>
      </w:r>
      <w:r w:rsidRPr="00931D02">
        <w:rPr>
          <w:sz w:val="28"/>
          <w:szCs w:val="28"/>
        </w:rPr>
        <w:t>NGHỊ QUYẾT</w:t>
      </w:r>
    </w:p>
    <w:p w14:paraId="08B64A6A" w14:textId="5A063033" w:rsidR="004C7A69" w:rsidRPr="007000DA" w:rsidRDefault="004C7A69" w:rsidP="004C7A69">
      <w:pPr>
        <w:spacing w:after="0" w:line="240" w:lineRule="auto"/>
        <w:ind w:right="20"/>
        <w:jc w:val="center"/>
        <w:rPr>
          <w:rFonts w:ascii="Times New Roman" w:eastAsia="Times New Roman" w:hAnsi="Times New Roman" w:cs="Times New Roman"/>
          <w:b/>
          <w:color w:val="000000" w:themeColor="text1"/>
          <w:sz w:val="28"/>
          <w:szCs w:val="28"/>
          <w:lang w:val="en-GB"/>
        </w:rPr>
      </w:pPr>
      <w:r>
        <w:rPr>
          <w:rFonts w:ascii="Times New Roman" w:eastAsia="Times New Roman" w:hAnsi="Times New Roman" w:cs="Times New Roman"/>
          <w:b/>
          <w:color w:val="000000" w:themeColor="text1"/>
          <w:sz w:val="28"/>
          <w:szCs w:val="28"/>
          <w:lang w:val="en-GB"/>
        </w:rPr>
        <w:t xml:space="preserve">Dự kiến </w:t>
      </w:r>
      <w:r w:rsidRPr="007000DA">
        <w:rPr>
          <w:rFonts w:ascii="Times New Roman" w:eastAsia="Times New Roman" w:hAnsi="Times New Roman" w:cs="Times New Roman"/>
          <w:b/>
          <w:color w:val="000000" w:themeColor="text1"/>
          <w:sz w:val="28"/>
          <w:szCs w:val="28"/>
          <w:lang w:val="en-GB"/>
        </w:rPr>
        <w:t xml:space="preserve">kế hoạch </w:t>
      </w:r>
      <w:r>
        <w:rPr>
          <w:rFonts w:ascii="Times New Roman" w:eastAsia="Times New Roman" w:hAnsi="Times New Roman" w:cs="Times New Roman"/>
          <w:b/>
          <w:color w:val="000000" w:themeColor="text1"/>
          <w:sz w:val="28"/>
          <w:szCs w:val="28"/>
          <w:lang w:val="en-GB"/>
        </w:rPr>
        <w:t>đầu tư công năm 2025</w:t>
      </w:r>
    </w:p>
    <w:p w14:paraId="54516FAA" w14:textId="77777777" w:rsidR="004C7A69" w:rsidRPr="007000DA" w:rsidRDefault="004C7A69" w:rsidP="004C7A69">
      <w:pPr>
        <w:spacing w:after="0" w:line="240" w:lineRule="auto"/>
        <w:jc w:val="center"/>
        <w:rPr>
          <w:rFonts w:ascii="Times New Roman" w:hAnsi="Times New Roman"/>
          <w:b/>
          <w:color w:val="000000" w:themeColor="text1"/>
          <w:sz w:val="19"/>
          <w:szCs w:val="27"/>
        </w:rPr>
      </w:pPr>
      <w:r w:rsidRPr="007000DA">
        <w:rPr>
          <w:rFonts w:ascii="Times New Roman" w:hAnsi="Times New Roman"/>
          <w:b/>
          <w:noProof/>
          <w:color w:val="000000" w:themeColor="text1"/>
          <w:sz w:val="19"/>
          <w:szCs w:val="27"/>
        </w:rPr>
        <mc:AlternateContent>
          <mc:Choice Requires="wps">
            <w:drawing>
              <wp:anchor distT="4294967295" distB="4294967295" distL="114300" distR="114300" simplePos="0" relativeHeight="251659264" behindDoc="0" locked="0" layoutInCell="1" allowOverlap="1" wp14:anchorId="5B7CC9FC" wp14:editId="5D5DBBEF">
                <wp:simplePos x="0" y="0"/>
                <wp:positionH relativeFrom="column">
                  <wp:posOffset>2120265</wp:posOffset>
                </wp:positionH>
                <wp:positionV relativeFrom="paragraph">
                  <wp:posOffset>18415</wp:posOffset>
                </wp:positionV>
                <wp:extent cx="146304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84B9E11"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95pt,1.45pt" to="282.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"/>
            </w:pict>
          </mc:Fallback>
        </mc:AlternateContent>
      </w:r>
    </w:p>
    <w:p w14:paraId="5335BE93" w14:textId="77777777" w:rsidR="004C7A69" w:rsidRPr="007000DA" w:rsidRDefault="004C7A69" w:rsidP="004C7A69">
      <w:pPr>
        <w:spacing w:before="240" w:after="0" w:line="240" w:lineRule="auto"/>
        <w:ind w:right="23"/>
        <w:jc w:val="center"/>
        <w:rPr>
          <w:rFonts w:ascii="Times New Roman" w:eastAsia="Times New Roman" w:hAnsi="Times New Roman" w:cs="Times New Roman"/>
          <w:b/>
          <w:color w:val="000000" w:themeColor="text1"/>
          <w:sz w:val="28"/>
          <w:szCs w:val="28"/>
          <w:lang w:val="en-GB"/>
        </w:rPr>
      </w:pPr>
      <w:r w:rsidRPr="007000DA">
        <w:rPr>
          <w:rFonts w:ascii="Times New Roman" w:eastAsia="Times New Roman" w:hAnsi="Times New Roman" w:cs="Times New Roman"/>
          <w:b/>
          <w:color w:val="000000" w:themeColor="text1"/>
          <w:sz w:val="28"/>
          <w:szCs w:val="28"/>
          <w:lang w:val="en-GB"/>
        </w:rPr>
        <w:t>HỘI ĐỒNG NHÂN DÂN QUẬN CÁI RĂNG</w:t>
      </w:r>
    </w:p>
    <w:p w14:paraId="4FDCE3DE" w14:textId="32652361" w:rsidR="004C7A69" w:rsidRPr="007000DA" w:rsidRDefault="004C7A69" w:rsidP="004C7A69">
      <w:pPr>
        <w:spacing w:after="360" w:line="240" w:lineRule="auto"/>
        <w:ind w:right="23"/>
        <w:jc w:val="center"/>
        <w:rPr>
          <w:rFonts w:ascii="Times New Roman" w:eastAsia="Times New Roman" w:hAnsi="Times New Roman" w:cs="Times New Roman"/>
          <w:b/>
          <w:color w:val="000000" w:themeColor="text1"/>
          <w:sz w:val="28"/>
          <w:szCs w:val="28"/>
          <w:lang w:val="en-GB"/>
        </w:rPr>
      </w:pPr>
      <w:bookmarkStart w:id="0" w:name="VNS0002"/>
      <w:r w:rsidRPr="007000DA">
        <w:rPr>
          <w:rFonts w:ascii="Times New Roman" w:eastAsia="Times New Roman" w:hAnsi="Times New Roman" w:cs="Times New Roman"/>
          <w:b/>
          <w:color w:val="000000" w:themeColor="text1"/>
          <w:sz w:val="28"/>
          <w:szCs w:val="28"/>
          <w:lang w:val="en-GB"/>
        </w:rPr>
        <w:t>KHÓA</w:t>
      </w:r>
      <w:bookmarkEnd w:id="0"/>
      <w:r w:rsidRPr="007000DA">
        <w:rPr>
          <w:rFonts w:ascii="Times New Roman" w:eastAsia="Times New Roman" w:hAnsi="Times New Roman" w:cs="Times New Roman"/>
          <w:b/>
          <w:color w:val="000000" w:themeColor="text1"/>
          <w:sz w:val="28"/>
          <w:szCs w:val="28"/>
          <w:lang w:val="en-GB"/>
        </w:rPr>
        <w:t xml:space="preserve"> X</w:t>
      </w:r>
      <w:r>
        <w:rPr>
          <w:rFonts w:ascii="Times New Roman" w:eastAsia="Times New Roman" w:hAnsi="Times New Roman" w:cs="Times New Roman"/>
          <w:b/>
          <w:color w:val="000000" w:themeColor="text1"/>
          <w:sz w:val="28"/>
          <w:szCs w:val="28"/>
          <w:lang w:val="en-GB"/>
        </w:rPr>
        <w:t>I</w:t>
      </w:r>
      <w:r w:rsidRPr="007000DA">
        <w:rPr>
          <w:rFonts w:ascii="Times New Roman" w:eastAsia="Times New Roman" w:hAnsi="Times New Roman" w:cs="Times New Roman"/>
          <w:b/>
          <w:color w:val="000000" w:themeColor="text1"/>
          <w:sz w:val="28"/>
          <w:szCs w:val="28"/>
          <w:lang w:val="en-GB"/>
        </w:rPr>
        <w:t xml:space="preserve">I, KỲ HỌP THỨ </w:t>
      </w:r>
      <w:r>
        <w:rPr>
          <w:rFonts w:ascii="Times New Roman" w:eastAsia="Times New Roman" w:hAnsi="Times New Roman" w:cs="Times New Roman"/>
          <w:b/>
          <w:color w:val="000000" w:themeColor="text1"/>
          <w:sz w:val="28"/>
          <w:szCs w:val="28"/>
          <w:lang w:val="en-GB"/>
        </w:rPr>
        <w:t>MƯỜI BA</w:t>
      </w:r>
    </w:p>
    <w:p w14:paraId="5FED278E" w14:textId="77777777" w:rsidR="004C7A69" w:rsidRPr="004C7A69" w:rsidRDefault="004C7A69" w:rsidP="004C7A69">
      <w:pPr>
        <w:pStyle w:val="BodyText3"/>
        <w:spacing w:before="120"/>
        <w:ind w:firstLine="720"/>
        <w:rPr>
          <w:rFonts w:ascii="Times New Roman" w:hAnsi="Times New Roman"/>
          <w:i/>
          <w:szCs w:val="28"/>
        </w:rPr>
      </w:pPr>
      <w:r w:rsidRPr="004C7A69">
        <w:rPr>
          <w:rFonts w:ascii="Times New Roman" w:hAnsi="Times New Roman"/>
          <w:i/>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28136F58" w14:textId="77777777" w:rsidR="004C7A69" w:rsidRPr="004C7A69" w:rsidRDefault="004C7A69" w:rsidP="004C7A69">
      <w:pPr>
        <w:pStyle w:val="BodyText3"/>
        <w:spacing w:before="120"/>
        <w:ind w:firstLine="720"/>
        <w:rPr>
          <w:rFonts w:ascii="Times New Roman" w:hAnsi="Times New Roman"/>
          <w:i/>
          <w:szCs w:val="28"/>
        </w:rPr>
      </w:pPr>
      <w:r w:rsidRPr="004C7A69">
        <w:rPr>
          <w:rFonts w:ascii="Times New Roman" w:hAnsi="Times New Roman"/>
          <w:i/>
          <w:szCs w:val="28"/>
        </w:rPr>
        <w:t>Căn cứ Luật Ngân sách nhà nước năm 2015;</w:t>
      </w:r>
    </w:p>
    <w:p w14:paraId="0CA34702" w14:textId="77777777" w:rsidR="004C7A69" w:rsidRPr="004C7A69" w:rsidRDefault="004C7A69" w:rsidP="004C7A69">
      <w:pPr>
        <w:pStyle w:val="BodyText3"/>
        <w:spacing w:before="120"/>
        <w:ind w:firstLine="720"/>
        <w:rPr>
          <w:rFonts w:ascii="Times New Roman" w:hAnsi="Times New Roman"/>
          <w:i/>
          <w:szCs w:val="28"/>
        </w:rPr>
      </w:pPr>
      <w:r w:rsidRPr="004C7A69">
        <w:rPr>
          <w:rFonts w:ascii="Times New Roman" w:hAnsi="Times New Roman"/>
          <w:i/>
          <w:szCs w:val="28"/>
        </w:rPr>
        <w:t>Căn cứ Luật Đầu tư công ngày 13 tháng 9 năm 2019;</w:t>
      </w:r>
    </w:p>
    <w:p w14:paraId="6EE7C881" w14:textId="77777777" w:rsidR="004C7A69" w:rsidRPr="004C7A69" w:rsidRDefault="004C7A69" w:rsidP="004C7A69">
      <w:pPr>
        <w:pStyle w:val="BodyText3"/>
        <w:spacing w:before="120"/>
        <w:ind w:firstLine="720"/>
        <w:rPr>
          <w:rFonts w:ascii="Times New Roman" w:hAnsi="Times New Roman"/>
          <w:i/>
          <w:szCs w:val="28"/>
        </w:rPr>
      </w:pPr>
      <w:r w:rsidRPr="004C7A69">
        <w:rPr>
          <w:rFonts w:ascii="Times New Roman" w:hAnsi="Times New Roman"/>
          <w:i/>
          <w:szCs w:val="28"/>
        </w:rPr>
        <w:t>Căn cứ Nghị quyết số 973/2020/UBTVQH14 ngày 08/7/2020 của Ủy ban Thường vụ Quốc hội quy định về nguyên tắc, tiêu chí và định mức phân bổ vốn đầu tư công nguồn ngân sách nhà nước giai đoạn 2021-2025;</w:t>
      </w:r>
    </w:p>
    <w:p w14:paraId="4D03E038" w14:textId="77777777" w:rsidR="004C7A69" w:rsidRPr="004C7A69" w:rsidRDefault="004C7A69" w:rsidP="004C7A69">
      <w:pPr>
        <w:spacing w:before="120" w:after="120"/>
        <w:ind w:firstLine="709"/>
        <w:jc w:val="both"/>
        <w:rPr>
          <w:rFonts w:ascii="Times New Roman" w:hAnsi="Times New Roman" w:cs="Times New Roman"/>
          <w:i/>
          <w:iCs/>
          <w:sz w:val="28"/>
          <w:szCs w:val="28"/>
        </w:rPr>
      </w:pPr>
      <w:r w:rsidRPr="004C7A69">
        <w:rPr>
          <w:rFonts w:ascii="Times New Roman" w:hAnsi="Times New Roman" w:cs="Times New Roman"/>
          <w:i/>
          <w:iCs/>
          <w:sz w:val="28"/>
          <w:szCs w:val="28"/>
        </w:rPr>
        <w:t>Căn cứ Nghị quyết số 10/2020/NQ-HDND ngày 04 tháng 12 năm 2020 của Hội đồng nhân dân thành phố Cần Thơ về quy định nguyên tắc, tiêu chí và định mức phân bổ vốn đầu tư công nguồn ngân sách nhà nước giai đoạn 2021 - 2025 thành phố Cần Thơ; Nghị q</w:t>
      </w:r>
      <w:bookmarkStart w:id="1" w:name="_GoBack"/>
      <w:bookmarkEnd w:id="1"/>
      <w:r w:rsidRPr="004C7A69">
        <w:rPr>
          <w:rFonts w:ascii="Times New Roman" w:hAnsi="Times New Roman" w:cs="Times New Roman"/>
          <w:i/>
          <w:iCs/>
          <w:sz w:val="28"/>
          <w:szCs w:val="28"/>
        </w:rPr>
        <w:t xml:space="preserve">uyết số 01/2022//NQ-HDND ngày 27 tháng 5 năm 2022 của Hội đồng nhân dân thành phố Cần Thơ về việc điều chỉnh Nghị quyết số </w:t>
      </w:r>
      <w:hyperlink r:id="rId6" w:tgtFrame="_blank" w:tooltip="10/2020/NQ-HĐND" w:history="1">
        <w:r w:rsidRPr="004C7A69">
          <w:rPr>
            <w:rFonts w:ascii="Times New Roman" w:hAnsi="Times New Roman" w:cs="Times New Roman"/>
            <w:i/>
            <w:iCs/>
            <w:sz w:val="28"/>
            <w:szCs w:val="28"/>
          </w:rPr>
          <w:t>10/2020/NQ-HĐND</w:t>
        </w:r>
      </w:hyperlink>
      <w:r w:rsidRPr="004C7A69">
        <w:rPr>
          <w:rFonts w:ascii="Times New Roman" w:hAnsi="Times New Roman" w:cs="Times New Roman"/>
          <w:i/>
          <w:iCs/>
          <w:sz w:val="28"/>
          <w:szCs w:val="28"/>
        </w:rPr>
        <w:t xml:space="preserve"> ngày 04 tháng 12 năm 2020 của Hội đồng nhân dân thành phố quy định nguyên tắc, tiêu chí và định mức phân bổ vốn đầu tư công nguồn ngân sách nhà nước giai đoạn 2021 - 2025 thành phố Cần Thơ; Nghị quyết số 08/2022/NQ-HĐND ngày 09 tháng 12 năm 2022 của Hội đồng nhân dân thành phố về việc sửa đổi điểm e Khoản 1 </w:t>
      </w:r>
      <w:r w:rsidRPr="004C7A69">
        <w:rPr>
          <w:rFonts w:ascii="Times New Roman" w:hAnsi="Times New Roman" w:cs="Times New Roman"/>
          <w:i/>
          <w:iCs/>
          <w:sz w:val="28"/>
          <w:szCs w:val="28"/>
          <w:lang w:val="vi-VN"/>
        </w:rPr>
        <w:t>Nghị quyết số 10/2020/NQ-HDND ngày 04 tháng 12 n</w:t>
      </w:r>
      <w:r w:rsidRPr="004C7A69">
        <w:rPr>
          <w:rFonts w:ascii="Times New Roman" w:hAnsi="Times New Roman" w:cs="Times New Roman"/>
          <w:i/>
          <w:iCs/>
          <w:sz w:val="28"/>
          <w:szCs w:val="28"/>
        </w:rPr>
        <w:t>ă</w:t>
      </w:r>
      <w:r w:rsidRPr="004C7A69">
        <w:rPr>
          <w:rFonts w:ascii="Times New Roman" w:hAnsi="Times New Roman" w:cs="Times New Roman"/>
          <w:i/>
          <w:iCs/>
          <w:sz w:val="28"/>
          <w:szCs w:val="28"/>
          <w:lang w:val="vi-VN"/>
        </w:rPr>
        <w:t xml:space="preserve">m 2020 của Hội đồng nhân dân thành phố Cần Thơ về quy định nguyên tắc, tiêu chí và định mức phân bổ vốn đầu tư công nguồn ngân sách nhà nước giai </w:t>
      </w:r>
      <w:r w:rsidRPr="004C7A69">
        <w:rPr>
          <w:rFonts w:ascii="Times New Roman" w:hAnsi="Times New Roman" w:cs="Times New Roman"/>
          <w:i/>
          <w:iCs/>
          <w:sz w:val="28"/>
          <w:szCs w:val="28"/>
        </w:rPr>
        <w:t>đoạn</w:t>
      </w:r>
      <w:r w:rsidRPr="004C7A69">
        <w:rPr>
          <w:rFonts w:ascii="Times New Roman" w:hAnsi="Times New Roman" w:cs="Times New Roman"/>
          <w:i/>
          <w:iCs/>
          <w:sz w:val="28"/>
          <w:szCs w:val="28"/>
          <w:lang w:val="vi-VN"/>
        </w:rPr>
        <w:t xml:space="preserve"> 2021 - 2025 thành phố Cần Thơ;</w:t>
      </w:r>
    </w:p>
    <w:p w14:paraId="28BD98CA" w14:textId="77777777" w:rsidR="004C7A69" w:rsidRPr="004C7A69" w:rsidRDefault="004C7A69" w:rsidP="004C7A69">
      <w:pPr>
        <w:spacing w:before="60" w:after="60" w:line="340" w:lineRule="exact"/>
        <w:ind w:firstLine="709"/>
        <w:jc w:val="both"/>
        <w:rPr>
          <w:rFonts w:ascii="Times New Roman" w:hAnsi="Times New Roman" w:cs="Times New Roman"/>
          <w:i/>
          <w:iCs/>
          <w:color w:val="000000"/>
          <w:sz w:val="28"/>
          <w:szCs w:val="28"/>
          <w:lang w:val="vi-VN"/>
        </w:rPr>
      </w:pPr>
      <w:r w:rsidRPr="004C7A69">
        <w:rPr>
          <w:rFonts w:ascii="Times New Roman" w:hAnsi="Times New Roman" w:cs="Times New Roman"/>
          <w:i/>
          <w:iCs/>
          <w:color w:val="000000"/>
          <w:sz w:val="28"/>
          <w:szCs w:val="28"/>
        </w:rPr>
        <w:t>Căn cứ</w:t>
      </w:r>
      <w:r w:rsidRPr="004C7A69">
        <w:rPr>
          <w:rFonts w:ascii="Times New Roman" w:hAnsi="Times New Roman" w:cs="Times New Roman"/>
          <w:i/>
          <w:iCs/>
          <w:color w:val="000000"/>
          <w:sz w:val="28"/>
          <w:szCs w:val="28"/>
          <w:lang w:val="vi-VN"/>
        </w:rPr>
        <w:t xml:space="preserve"> Quyết định số 2005/QĐ-UBND ngày 09 tháng 9 năm 2021 của Ủy ban nhân dân thành phố Cần Thơ về giao chi tiết Kế hoạch vốn đầu tư công trung hạn vốn ngân sách nhà nước giai đoạn 2021 -2025 thành phố Cần Thơ;</w:t>
      </w:r>
    </w:p>
    <w:p w14:paraId="0C9B4C10" w14:textId="77777777" w:rsidR="004C7A69" w:rsidRPr="004C7A69" w:rsidRDefault="004C7A69" w:rsidP="004C7A69">
      <w:pPr>
        <w:spacing w:before="60" w:after="60" w:line="340" w:lineRule="exact"/>
        <w:ind w:firstLine="709"/>
        <w:jc w:val="both"/>
        <w:rPr>
          <w:rFonts w:ascii="Times New Roman" w:hAnsi="Times New Roman" w:cs="Times New Roman"/>
          <w:i/>
          <w:iCs/>
          <w:color w:val="000000"/>
          <w:sz w:val="28"/>
          <w:szCs w:val="28"/>
        </w:rPr>
      </w:pPr>
      <w:r w:rsidRPr="004C7A69">
        <w:rPr>
          <w:rFonts w:ascii="Times New Roman" w:hAnsi="Times New Roman" w:cs="Times New Roman"/>
          <w:i/>
          <w:iCs/>
          <w:color w:val="000000"/>
          <w:sz w:val="28"/>
          <w:szCs w:val="28"/>
        </w:rPr>
        <w:t>Căn cứ</w:t>
      </w:r>
      <w:r w:rsidRPr="004C7A69">
        <w:rPr>
          <w:rFonts w:ascii="Times New Roman" w:hAnsi="Times New Roman" w:cs="Times New Roman"/>
          <w:i/>
          <w:iCs/>
          <w:color w:val="000000"/>
          <w:sz w:val="28"/>
          <w:szCs w:val="28"/>
          <w:lang w:val="vi-VN"/>
        </w:rPr>
        <w:t xml:space="preserve"> Quyết định số 3040/QĐ-UBND ngày 13 tháng 12 năm 2023 của Ủy ban nhân dân thành phố Cần Thơ về việc điều chỉnh, giao chi tiết, bổ sung Kế hoạch vốn đầu tư công trung hạn giai đoạn 2021-2025 thành phố Cần Thơ từ các vốn ngân sách địa phương;</w:t>
      </w:r>
    </w:p>
    <w:p w14:paraId="3CC1AAA6" w14:textId="77777777" w:rsidR="004C7A69" w:rsidRPr="004C7A69" w:rsidRDefault="004C7A69" w:rsidP="004C7A69">
      <w:pPr>
        <w:spacing w:before="60" w:after="60" w:line="340" w:lineRule="exact"/>
        <w:ind w:firstLine="709"/>
        <w:jc w:val="both"/>
        <w:rPr>
          <w:rFonts w:ascii="Times New Roman" w:hAnsi="Times New Roman" w:cs="Times New Roman"/>
          <w:i/>
          <w:iCs/>
          <w:color w:val="000000"/>
          <w:sz w:val="28"/>
          <w:szCs w:val="28"/>
        </w:rPr>
      </w:pPr>
      <w:r w:rsidRPr="004C7A69">
        <w:rPr>
          <w:rFonts w:ascii="Times New Roman" w:hAnsi="Times New Roman" w:cs="Times New Roman"/>
          <w:i/>
          <w:iCs/>
          <w:color w:val="000000"/>
          <w:sz w:val="28"/>
          <w:szCs w:val="28"/>
        </w:rPr>
        <w:lastRenderedPageBreak/>
        <w:t xml:space="preserve">Căn cứ </w:t>
      </w:r>
      <w:r w:rsidRPr="004C7A69">
        <w:rPr>
          <w:rFonts w:ascii="Times New Roman" w:hAnsi="Times New Roman" w:cs="Times New Roman"/>
          <w:i/>
          <w:iCs/>
          <w:sz w:val="28"/>
          <w:szCs w:val="28"/>
        </w:rPr>
        <w:t>Quyết định số 3041/QĐ-UBND ngày 13 tháng 12 năm 2023 của Ủy ban nhân dân thành phố Cần Thơ về việc giao kế hoạch đầu tư công vốn nhà nước năm 2024 thành phố Cần Thơ;</w:t>
      </w:r>
    </w:p>
    <w:p w14:paraId="6CBC7BEB" w14:textId="77777777" w:rsidR="004C7A69" w:rsidRPr="004C7A69" w:rsidRDefault="004C7A69" w:rsidP="004C7A69">
      <w:pPr>
        <w:spacing w:before="60" w:after="60" w:line="340" w:lineRule="exact"/>
        <w:ind w:firstLine="709"/>
        <w:jc w:val="both"/>
        <w:rPr>
          <w:rFonts w:ascii="Times New Roman" w:hAnsi="Times New Roman" w:cs="Times New Roman"/>
          <w:i/>
          <w:iCs/>
          <w:color w:val="000000"/>
          <w:sz w:val="28"/>
          <w:szCs w:val="28"/>
        </w:rPr>
      </w:pPr>
      <w:r w:rsidRPr="004C7A69">
        <w:rPr>
          <w:rFonts w:ascii="Times New Roman" w:hAnsi="Times New Roman" w:cs="Times New Roman"/>
          <w:i/>
          <w:iCs/>
          <w:color w:val="000000"/>
          <w:sz w:val="28"/>
          <w:szCs w:val="28"/>
        </w:rPr>
        <w:t>Căn cứ</w:t>
      </w:r>
      <w:r w:rsidRPr="004C7A69">
        <w:rPr>
          <w:rFonts w:ascii="Times New Roman" w:hAnsi="Times New Roman" w:cs="Times New Roman"/>
          <w:i/>
          <w:iCs/>
          <w:color w:val="000000"/>
          <w:sz w:val="28"/>
          <w:szCs w:val="28"/>
          <w:lang w:val="vi-VN"/>
        </w:rPr>
        <w:t xml:space="preserve"> Nghị quyết số 16/NQ-HĐND ngày 04 tháng 10 năm 2022 của Hội đồng nhân dân quận Cái Răng về việc điều chỉnh giảm kế hoạch vốn, bổ sung danh mục dự án và phân bổ kế hoạch vốn đầu tư công trung hạn giai đoạn 2021 - 2025 quận Cái Răng từ nguồn vốn ngân sách địa phương;</w:t>
      </w:r>
    </w:p>
    <w:p w14:paraId="15EAC981" w14:textId="77777777" w:rsidR="004C7A69" w:rsidRPr="004C7A69" w:rsidRDefault="004C7A69" w:rsidP="004C7A69">
      <w:pPr>
        <w:spacing w:before="60" w:after="60" w:line="340" w:lineRule="exact"/>
        <w:ind w:firstLine="709"/>
        <w:jc w:val="both"/>
        <w:rPr>
          <w:rFonts w:ascii="Times New Roman" w:hAnsi="Times New Roman" w:cs="Times New Roman"/>
          <w:i/>
          <w:iCs/>
          <w:color w:val="000000"/>
          <w:sz w:val="28"/>
          <w:szCs w:val="28"/>
        </w:rPr>
      </w:pPr>
      <w:r w:rsidRPr="004C7A69">
        <w:rPr>
          <w:rFonts w:ascii="Times New Roman" w:hAnsi="Times New Roman" w:cs="Times New Roman"/>
          <w:i/>
          <w:iCs/>
          <w:color w:val="000000"/>
          <w:sz w:val="28"/>
          <w:szCs w:val="28"/>
        </w:rPr>
        <w:t xml:space="preserve">Căn cứ Nghị quyết số 28/NQ-HĐND ngày 20 tháng 12 năm 2023 </w:t>
      </w:r>
      <w:r w:rsidRPr="004C7A69">
        <w:rPr>
          <w:rFonts w:ascii="Times New Roman" w:hAnsi="Times New Roman" w:cs="Times New Roman"/>
          <w:i/>
          <w:iCs/>
          <w:color w:val="000000"/>
          <w:sz w:val="28"/>
          <w:szCs w:val="28"/>
          <w:lang w:val="vi-VN"/>
        </w:rPr>
        <w:t>của Hội đồng nhân dân quận Cái Răng</w:t>
      </w:r>
      <w:r w:rsidRPr="004C7A69">
        <w:rPr>
          <w:rFonts w:ascii="Times New Roman" w:hAnsi="Times New Roman" w:cs="Times New Roman"/>
          <w:i/>
          <w:iCs/>
          <w:color w:val="000000"/>
          <w:sz w:val="28"/>
          <w:szCs w:val="28"/>
        </w:rPr>
        <w:t xml:space="preserve"> về việc quyết định kế hoạch đầu tư công năm 2024.</w:t>
      </w:r>
    </w:p>
    <w:p w14:paraId="4BED094C" w14:textId="1F60620D" w:rsidR="004C7A69" w:rsidRPr="007000DA" w:rsidRDefault="004C7A69" w:rsidP="004C7A69">
      <w:pPr>
        <w:pStyle w:val="BodyText3"/>
        <w:spacing w:before="120" w:after="120"/>
        <w:ind w:firstLine="720"/>
        <w:rPr>
          <w:rFonts w:ascii="Times New Roman" w:hAnsi="Times New Roman"/>
          <w:i/>
          <w:color w:val="000000" w:themeColor="text1"/>
          <w:spacing w:val="-4"/>
          <w:szCs w:val="28"/>
          <w:lang w:val="en-GB"/>
        </w:rPr>
      </w:pPr>
      <w:r>
        <w:rPr>
          <w:rFonts w:ascii="Times New Roman" w:hAnsi="Times New Roman"/>
          <w:i/>
        </w:rPr>
        <w:t xml:space="preserve">Xét Tờ trình số </w:t>
      </w:r>
      <w:proofErr w:type="gramStart"/>
      <w:r>
        <w:rPr>
          <w:rFonts w:ascii="Times New Roman" w:hAnsi="Times New Roman"/>
          <w:i/>
        </w:rPr>
        <w:t>…./</w:t>
      </w:r>
      <w:proofErr w:type="gramEnd"/>
      <w:r>
        <w:rPr>
          <w:rFonts w:ascii="Times New Roman" w:hAnsi="Times New Roman"/>
          <w:i/>
        </w:rPr>
        <w:t>TTr-UBND ngày …. tháng … năm 2024 của Ủy ban nhân dân quận về việc thông qua dự kiến kế hoạch đầu tư công năm 2025</w:t>
      </w:r>
      <w:r w:rsidRPr="000D10F8">
        <w:rPr>
          <w:rFonts w:ascii="Times New Roman" w:hAnsi="Times New Roman"/>
          <w:i/>
        </w:rPr>
        <w:t>; báo cáo thẩm tra của Ban</w:t>
      </w:r>
      <w:r>
        <w:rPr>
          <w:rFonts w:ascii="Times New Roman" w:hAnsi="Times New Roman"/>
          <w:i/>
        </w:rPr>
        <w:t xml:space="preserve"> Kinh tế - Xã hội thuộc</w:t>
      </w:r>
      <w:r w:rsidRPr="000D10F8">
        <w:rPr>
          <w:rFonts w:ascii="Times New Roman" w:hAnsi="Times New Roman"/>
          <w:i/>
        </w:rPr>
        <w:t xml:space="preserve"> Hội</w:t>
      </w:r>
      <w:r w:rsidRPr="007000DA">
        <w:rPr>
          <w:rFonts w:ascii="Times New Roman" w:hAnsi="Times New Roman"/>
          <w:i/>
          <w:color w:val="000000" w:themeColor="text1"/>
          <w:spacing w:val="-4"/>
          <w:szCs w:val="28"/>
          <w:lang w:val="en-GB"/>
        </w:rPr>
        <w:t xml:space="preserve"> đồng nhân dân quận; ý kiến thảo luận của đại biểu Hội đồng nhân dân quận; phát biểu giải trình của Chủ tịch Ủy ban nhân dân quận tại kỳ họp.</w:t>
      </w:r>
    </w:p>
    <w:p w14:paraId="5F8A8598" w14:textId="77777777" w:rsidR="004C7A69" w:rsidRPr="007000DA" w:rsidRDefault="004C7A69" w:rsidP="004C7A69">
      <w:pPr>
        <w:spacing w:before="240" w:after="240" w:line="240" w:lineRule="auto"/>
        <w:jc w:val="center"/>
        <w:rPr>
          <w:rFonts w:ascii="Times New Roman" w:hAnsi="Times New Roman"/>
          <w:b/>
          <w:color w:val="000000" w:themeColor="text1"/>
          <w:sz w:val="28"/>
          <w:szCs w:val="28"/>
        </w:rPr>
      </w:pPr>
      <w:r w:rsidRPr="007000DA">
        <w:rPr>
          <w:rFonts w:ascii="Times New Roman" w:hAnsi="Times New Roman"/>
          <w:b/>
          <w:color w:val="000000" w:themeColor="text1"/>
          <w:sz w:val="28"/>
          <w:szCs w:val="28"/>
        </w:rPr>
        <w:t>QUYẾT NGHỊ:</w:t>
      </w:r>
    </w:p>
    <w:p w14:paraId="60340204" w14:textId="065F2734" w:rsidR="004C7A69" w:rsidRPr="003B60CE" w:rsidRDefault="004C7A69" w:rsidP="004C7A69">
      <w:pPr>
        <w:spacing w:before="120" w:after="120" w:line="252" w:lineRule="auto"/>
        <w:ind w:firstLine="720"/>
        <w:jc w:val="both"/>
        <w:rPr>
          <w:rFonts w:ascii="Times New Roman" w:hAnsi="Times New Roman"/>
          <w:color w:val="000000" w:themeColor="text1"/>
          <w:sz w:val="28"/>
          <w:szCs w:val="28"/>
        </w:rPr>
      </w:pPr>
      <w:r w:rsidRPr="007000DA">
        <w:rPr>
          <w:rFonts w:ascii="Times New Roman" w:hAnsi="Times New Roman"/>
          <w:b/>
          <w:color w:val="000000" w:themeColor="text1"/>
          <w:sz w:val="28"/>
          <w:szCs w:val="28"/>
        </w:rPr>
        <w:t xml:space="preserve">Điều 1. </w:t>
      </w:r>
      <w:r w:rsidRPr="003B60CE">
        <w:rPr>
          <w:rFonts w:ascii="Times New Roman" w:hAnsi="Times New Roman"/>
          <w:color w:val="000000" w:themeColor="text1"/>
          <w:sz w:val="28"/>
          <w:szCs w:val="28"/>
        </w:rPr>
        <w:t xml:space="preserve">Thống nhất </w:t>
      </w:r>
      <w:r>
        <w:rPr>
          <w:rFonts w:ascii="Times New Roman" w:hAnsi="Times New Roman"/>
          <w:color w:val="000000" w:themeColor="text1"/>
          <w:sz w:val="28"/>
          <w:szCs w:val="28"/>
        </w:rPr>
        <w:t>thông qua dự kiến</w:t>
      </w:r>
      <w:r w:rsidRPr="003B60CE">
        <w:rPr>
          <w:rFonts w:ascii="Times New Roman" w:hAnsi="Times New Roman"/>
          <w:color w:val="000000" w:themeColor="text1"/>
          <w:sz w:val="28"/>
          <w:szCs w:val="28"/>
        </w:rPr>
        <w:t xml:space="preserve"> kế hoạch đầu tư công năm 202</w:t>
      </w:r>
      <w:r>
        <w:rPr>
          <w:rFonts w:ascii="Times New Roman" w:hAnsi="Times New Roman"/>
          <w:color w:val="000000" w:themeColor="text1"/>
          <w:sz w:val="28"/>
          <w:szCs w:val="28"/>
        </w:rPr>
        <w:t>5</w:t>
      </w:r>
      <w:r w:rsidRPr="003B60CE">
        <w:rPr>
          <w:rFonts w:ascii="Times New Roman" w:hAnsi="Times New Roman"/>
          <w:color w:val="000000" w:themeColor="text1"/>
          <w:sz w:val="28"/>
          <w:szCs w:val="28"/>
        </w:rPr>
        <w:t xml:space="preserve"> với các nội dung như sau:</w:t>
      </w:r>
    </w:p>
    <w:p w14:paraId="51619F92" w14:textId="77777777" w:rsidR="006E424A" w:rsidRPr="00387762" w:rsidRDefault="006E424A" w:rsidP="006E424A">
      <w:pPr>
        <w:pStyle w:val="Vnbnnidung0"/>
        <w:spacing w:before="120" w:after="0"/>
        <w:ind w:firstLine="720"/>
        <w:jc w:val="both"/>
        <w:rPr>
          <w:b/>
        </w:rPr>
      </w:pPr>
      <w:r w:rsidRPr="00387762">
        <w:rPr>
          <w:b/>
        </w:rPr>
        <w:t>1. Mục tiêu</w:t>
      </w:r>
    </w:p>
    <w:p w14:paraId="2933890B" w14:textId="77777777" w:rsidR="006E424A" w:rsidRPr="00387762" w:rsidRDefault="006E424A" w:rsidP="006E424A">
      <w:pPr>
        <w:pStyle w:val="Vnbnnidung0"/>
        <w:spacing w:before="120" w:after="0"/>
        <w:ind w:firstLine="720"/>
        <w:jc w:val="both"/>
        <w:rPr>
          <w:bCs/>
        </w:rPr>
      </w:pPr>
      <w:r>
        <w:t xml:space="preserve">Năm 2025 là năm cuối của kỳ kế hoạch đầu tư công trung hạn giai đoạn 2021 – 2025, tăng tốc phấn đấu để thực hiện thành công các mục tiêu, nhiệm vụ của Kế hoạch phát triển kinh tế xã hội 05 năm giai đoạn 2021 – 2025 và kế hoạch đầu tư công trung hạn giai đoạn 2021 – 2025 đã được Hội đồng nhân dân quận quyết nghị. </w:t>
      </w:r>
    </w:p>
    <w:p w14:paraId="391D3F24" w14:textId="77777777" w:rsidR="006E424A" w:rsidRDefault="006E424A" w:rsidP="006E424A">
      <w:pPr>
        <w:pStyle w:val="Vnbnnidung0"/>
        <w:spacing w:before="120" w:after="0"/>
        <w:ind w:firstLine="720"/>
        <w:jc w:val="both"/>
        <w:rPr>
          <w:b/>
          <w:bCs/>
        </w:rPr>
      </w:pPr>
      <w:r w:rsidRPr="00387762">
        <w:rPr>
          <w:b/>
          <w:bCs/>
        </w:rPr>
        <w:t>2. Yêu cầu</w:t>
      </w:r>
    </w:p>
    <w:p w14:paraId="320C213E" w14:textId="77777777" w:rsidR="006E424A" w:rsidRDefault="006E424A" w:rsidP="006E424A">
      <w:pPr>
        <w:pStyle w:val="Vnbnnidung0"/>
        <w:spacing w:before="120" w:after="0"/>
        <w:ind w:firstLine="720"/>
        <w:jc w:val="both"/>
      </w:pPr>
      <w:r w:rsidRPr="00E72E8E">
        <w:t xml:space="preserve">- Kế hoạch đầu tư công năm 2025 phải thực hiện đúng các quy định của Luật Đầu tư công, Luật Ngân sách nhà nước, các Nghị quyết của Quốc hội, các nghị định của Chính phủ hướng dẫn thi hành Luật Đầu tư công, Luật Ngân sách nhà nước; đồng thời, bám sát, cụ thể hóa các quan điểm, mục tiêu, nhiệm vụ đã được Hội đồng nhân dân quận quyết nghị. </w:t>
      </w:r>
    </w:p>
    <w:p w14:paraId="16642736" w14:textId="77777777" w:rsidR="006E424A" w:rsidRDefault="006E424A" w:rsidP="006E424A">
      <w:pPr>
        <w:pStyle w:val="Vnbnnidung0"/>
        <w:spacing w:before="120" w:after="0"/>
        <w:ind w:firstLine="720"/>
        <w:jc w:val="both"/>
      </w:pPr>
      <w:r>
        <w:t>- Xác định rõ mục tiêu, khả năng huy động và cân đối nguồn vốn, thứ tự ưu tiên vốn và khả năng thực hiện, giải ngân kế hoạch vốn đầu tư công năm 2025; Triệt để tiết kiệm, chống lãng phí, tránh đầu tư phân tán, dàn trải, manh mún, kém hiệu quả, đảm bảo tiến độ phân bổ và giao kế hoạch chi tiết cho các nhiệm vụ, dự án theo đúng quy định của pháp luật.</w:t>
      </w:r>
    </w:p>
    <w:p w14:paraId="1B40F45F" w14:textId="77777777" w:rsidR="006E424A" w:rsidRPr="00E72E8E" w:rsidRDefault="006E424A" w:rsidP="006E424A">
      <w:pPr>
        <w:pStyle w:val="Vnbnnidung0"/>
        <w:spacing w:before="120" w:after="0"/>
        <w:ind w:firstLine="720"/>
        <w:jc w:val="both"/>
      </w:pPr>
      <w:r>
        <w:t>- Phấn đấu giảm thời gian thực hiện và bố trí vốn các dự án nhóm B, C so với thời gian tối đa được phép quy định tại Điều 52 Luật Đầu tư công, sớm đưa công trình hoàn thành đưa vào sử dụng, phát huy hiệu quả đầu tư.</w:t>
      </w:r>
    </w:p>
    <w:p w14:paraId="25EBAB5E" w14:textId="77777777" w:rsidR="006E424A" w:rsidRPr="006E424A" w:rsidRDefault="006E424A" w:rsidP="006E424A">
      <w:pPr>
        <w:spacing w:before="120" w:after="120" w:line="240" w:lineRule="auto"/>
        <w:ind w:firstLine="709"/>
        <w:jc w:val="both"/>
        <w:rPr>
          <w:rFonts w:ascii="Times New Roman" w:hAnsi="Times New Roman" w:cs="Times New Roman"/>
          <w:b/>
          <w:bCs/>
          <w:iCs/>
          <w:sz w:val="28"/>
          <w:szCs w:val="28"/>
        </w:rPr>
      </w:pPr>
      <w:r w:rsidRPr="006E424A">
        <w:rPr>
          <w:rFonts w:ascii="Times New Roman" w:hAnsi="Times New Roman" w:cs="Times New Roman"/>
          <w:b/>
          <w:bCs/>
          <w:iCs/>
          <w:sz w:val="28"/>
          <w:szCs w:val="28"/>
        </w:rPr>
        <w:t>3. Nguyên tắc, tiêu chí phân bổ vốn đầu tư công năm 2025</w:t>
      </w:r>
    </w:p>
    <w:p w14:paraId="5D19FA3B" w14:textId="77777777" w:rsidR="006E424A" w:rsidRPr="006E424A" w:rsidRDefault="006E424A" w:rsidP="006E424A">
      <w:pPr>
        <w:spacing w:before="120" w:after="120" w:line="240" w:lineRule="auto"/>
        <w:ind w:firstLine="709"/>
        <w:jc w:val="both"/>
        <w:rPr>
          <w:rFonts w:ascii="Times New Roman" w:eastAsia="Calibri" w:hAnsi="Times New Roman" w:cs="Times New Roman"/>
          <w:color w:val="000000"/>
          <w:sz w:val="28"/>
          <w:szCs w:val="28"/>
          <w:shd w:val="clear" w:color="auto" w:fill="FFFFFF"/>
          <w:lang w:val="sv-SE"/>
        </w:rPr>
      </w:pPr>
      <w:r w:rsidRPr="006E424A">
        <w:rPr>
          <w:rFonts w:ascii="Times New Roman" w:eastAsia="Calibri" w:hAnsi="Times New Roman" w:cs="Times New Roman"/>
          <w:color w:val="000000"/>
          <w:sz w:val="28"/>
          <w:szCs w:val="28"/>
          <w:shd w:val="clear" w:color="auto" w:fill="FFFFFF"/>
          <w:lang w:val="sv-SE"/>
        </w:rPr>
        <w:t>Nguyên tắc bố trí vốn kế hoạch đầu tư công năm 2024 phải đảm bảo tuân thủ theo quy định tại Điều 51 Luật Đầu tư công, cụ thể:</w:t>
      </w:r>
    </w:p>
    <w:p w14:paraId="48A19568" w14:textId="77777777" w:rsidR="006E424A" w:rsidRPr="006E424A" w:rsidRDefault="006E424A" w:rsidP="006E424A">
      <w:pPr>
        <w:spacing w:before="120" w:after="120" w:line="240" w:lineRule="auto"/>
        <w:ind w:firstLine="709"/>
        <w:jc w:val="both"/>
        <w:rPr>
          <w:rFonts w:ascii="Times New Roman" w:eastAsia="Calibri" w:hAnsi="Times New Roman" w:cs="Times New Roman"/>
          <w:color w:val="000000"/>
          <w:sz w:val="28"/>
          <w:szCs w:val="28"/>
          <w:shd w:val="clear" w:color="auto" w:fill="FFFFFF"/>
          <w:lang w:val="sv-SE"/>
        </w:rPr>
      </w:pPr>
      <w:r w:rsidRPr="006E424A">
        <w:rPr>
          <w:rFonts w:ascii="Times New Roman" w:eastAsia="Calibri" w:hAnsi="Times New Roman" w:cs="Times New Roman"/>
          <w:color w:val="000000"/>
          <w:sz w:val="28"/>
          <w:szCs w:val="28"/>
          <w:shd w:val="clear" w:color="auto" w:fill="FFFFFF"/>
          <w:lang w:val="sv-SE"/>
        </w:rPr>
        <w:lastRenderedPageBreak/>
        <w:t>- Nhằm thực hiện mục tiêu, định hướng phát triển trong chiến lược, kế hoạch phát triển kinh tế - xã hội và quy hoạch đã được phê duyệt.</w:t>
      </w:r>
    </w:p>
    <w:p w14:paraId="79ED86CD" w14:textId="77777777" w:rsidR="006E424A" w:rsidRPr="006E424A" w:rsidRDefault="006E424A" w:rsidP="006E424A">
      <w:pPr>
        <w:spacing w:before="120" w:after="120" w:line="240" w:lineRule="auto"/>
        <w:ind w:firstLine="709"/>
        <w:jc w:val="both"/>
        <w:rPr>
          <w:rFonts w:ascii="Times New Roman" w:eastAsia="Calibri" w:hAnsi="Times New Roman" w:cs="Times New Roman"/>
          <w:color w:val="000000"/>
          <w:sz w:val="28"/>
          <w:szCs w:val="28"/>
          <w:shd w:val="clear" w:color="auto" w:fill="FFFFFF"/>
          <w:lang w:val="sv-SE"/>
        </w:rPr>
      </w:pPr>
      <w:r w:rsidRPr="006E424A">
        <w:rPr>
          <w:rFonts w:ascii="Times New Roman" w:eastAsia="Calibri" w:hAnsi="Times New Roman" w:cs="Times New Roman"/>
          <w:color w:val="000000"/>
          <w:sz w:val="28"/>
          <w:szCs w:val="28"/>
          <w:shd w:val="clear" w:color="auto" w:fill="FFFFFF"/>
          <w:lang w:val="sv-SE"/>
        </w:rPr>
        <w:t>- Tuân thủ nguyên tắc, tiêu chí và định mức phân bổ vốn được cấp có thẩm quyền quyết định.</w:t>
      </w:r>
    </w:p>
    <w:p w14:paraId="28596661" w14:textId="77777777" w:rsidR="006E424A" w:rsidRPr="006E424A" w:rsidRDefault="006E424A" w:rsidP="006E424A">
      <w:pPr>
        <w:spacing w:before="120" w:after="120" w:line="240" w:lineRule="auto"/>
        <w:ind w:firstLine="709"/>
        <w:jc w:val="both"/>
        <w:rPr>
          <w:rFonts w:ascii="Times New Roman" w:eastAsia="Calibri" w:hAnsi="Times New Roman" w:cs="Times New Roman"/>
          <w:color w:val="000000"/>
          <w:sz w:val="28"/>
          <w:szCs w:val="28"/>
          <w:shd w:val="clear" w:color="auto" w:fill="FFFFFF"/>
          <w:lang w:val="sv-SE"/>
        </w:rPr>
      </w:pPr>
      <w:r w:rsidRPr="006E424A">
        <w:rPr>
          <w:rFonts w:ascii="Times New Roman" w:eastAsia="Calibri" w:hAnsi="Times New Roman" w:cs="Times New Roman"/>
          <w:color w:val="000000"/>
          <w:sz w:val="28"/>
          <w:szCs w:val="28"/>
          <w:shd w:val="clear" w:color="auto" w:fill="FFFFFF"/>
          <w:lang w:val="sv-SE"/>
        </w:rPr>
        <w:t>- Tập trung bố trí vốn để hoàn thành và đẩy nhanh tiến độ dự án trọng điểm có ý nghĩa lớn đối với phát triển kinh tế - xã hội của quận.</w:t>
      </w:r>
    </w:p>
    <w:p w14:paraId="08B94D1E" w14:textId="77777777" w:rsidR="006E424A" w:rsidRPr="006E424A" w:rsidRDefault="006E424A" w:rsidP="006E424A">
      <w:pPr>
        <w:spacing w:before="120" w:after="120" w:line="240" w:lineRule="auto"/>
        <w:ind w:firstLine="709"/>
        <w:jc w:val="both"/>
        <w:rPr>
          <w:rFonts w:ascii="Times New Roman" w:eastAsia="Calibri" w:hAnsi="Times New Roman" w:cs="Times New Roman"/>
          <w:color w:val="000000"/>
          <w:sz w:val="28"/>
          <w:szCs w:val="28"/>
          <w:shd w:val="clear" w:color="auto" w:fill="FFFFFF"/>
          <w:lang w:val="sv-SE"/>
        </w:rPr>
      </w:pPr>
      <w:r w:rsidRPr="006E424A">
        <w:rPr>
          <w:rFonts w:ascii="Times New Roman" w:eastAsia="Calibri" w:hAnsi="Times New Roman" w:cs="Times New Roman"/>
          <w:color w:val="000000"/>
          <w:sz w:val="28"/>
          <w:szCs w:val="28"/>
          <w:shd w:val="clear" w:color="auto" w:fill="FFFFFF"/>
          <w:lang w:val="sv-SE"/>
        </w:rPr>
        <w:t xml:space="preserve">- Tuân thủ thứ tự ưu tiên bố trí vốn theo quy định tại Luật Đầu tư công, các Nghị quyết của Quốc hội, Nghị quyết số 973/2020/UBTVQH14 ngày 08/7/2020 của Ủy ban Thường vụ Quốc hội và Quyết định số </w:t>
      </w:r>
      <w:hyperlink r:id="rId7" w:tgtFrame="_blank" w:tooltip="Quyết định 26/2020/QĐ-TTg" w:history="1">
        <w:r w:rsidRPr="006E424A">
          <w:rPr>
            <w:rFonts w:ascii="Times New Roman" w:eastAsia="Calibri" w:hAnsi="Times New Roman" w:cs="Times New Roman"/>
            <w:color w:val="000000"/>
            <w:sz w:val="28"/>
            <w:szCs w:val="28"/>
            <w:shd w:val="clear" w:color="auto" w:fill="FFFFFF"/>
            <w:lang w:val="sv-SE"/>
          </w:rPr>
          <w:t>26/2020/QĐ-TTg</w:t>
        </w:r>
      </w:hyperlink>
      <w:r w:rsidRPr="006E424A">
        <w:rPr>
          <w:rFonts w:ascii="Times New Roman" w:eastAsia="Calibri" w:hAnsi="Times New Roman" w:cs="Times New Roman"/>
          <w:color w:val="000000"/>
          <w:sz w:val="28"/>
          <w:szCs w:val="28"/>
          <w:shd w:val="clear" w:color="auto" w:fill="FFFFFF"/>
          <w:lang w:val="sv-SE"/>
        </w:rPr>
        <w:t xml:space="preserve"> ngày 14/9/2020 của Thủ tướng Chính phủ về các nguyên tắc, tiêu chí và định mức phân bổ vốn đầu tư nguồn NSNN giai đoạn 2021-2025.</w:t>
      </w:r>
    </w:p>
    <w:p w14:paraId="47D01C04" w14:textId="77777777" w:rsidR="006E424A" w:rsidRPr="006E424A" w:rsidRDefault="006E424A" w:rsidP="006E424A">
      <w:pPr>
        <w:spacing w:before="120" w:after="120" w:line="240" w:lineRule="auto"/>
        <w:ind w:firstLine="709"/>
        <w:jc w:val="both"/>
        <w:rPr>
          <w:rFonts w:ascii="Times New Roman" w:eastAsia="Calibri" w:hAnsi="Times New Roman" w:cs="Times New Roman"/>
          <w:color w:val="000000"/>
          <w:sz w:val="28"/>
          <w:szCs w:val="28"/>
          <w:shd w:val="clear" w:color="auto" w:fill="FFFFFF"/>
          <w:lang w:val="sv-SE"/>
        </w:rPr>
      </w:pPr>
      <w:r w:rsidRPr="006E424A">
        <w:rPr>
          <w:rFonts w:ascii="Times New Roman" w:eastAsia="Calibri" w:hAnsi="Times New Roman" w:cs="Times New Roman"/>
          <w:color w:val="000000"/>
          <w:sz w:val="28"/>
          <w:szCs w:val="28"/>
          <w:shd w:val="clear" w:color="auto" w:fill="FFFFFF"/>
          <w:lang w:val="sv-SE"/>
        </w:rPr>
        <w:t>- Đáp ứng điều kiện bố trí vốn hằng năm theo quy định tại Điều 53 Luật Đầu tư công.</w:t>
      </w:r>
    </w:p>
    <w:p w14:paraId="15CF8E10" w14:textId="77777777" w:rsidR="006E424A" w:rsidRPr="006E424A" w:rsidRDefault="006E424A" w:rsidP="006E424A">
      <w:pPr>
        <w:spacing w:before="120" w:after="120" w:line="240" w:lineRule="auto"/>
        <w:ind w:firstLine="709"/>
        <w:jc w:val="both"/>
        <w:rPr>
          <w:rFonts w:ascii="Times New Roman" w:eastAsia="Calibri" w:hAnsi="Times New Roman" w:cs="Times New Roman"/>
          <w:color w:val="000000"/>
          <w:sz w:val="28"/>
          <w:szCs w:val="28"/>
          <w:shd w:val="clear" w:color="auto" w:fill="FFFFFF"/>
          <w:lang w:val="sv-SE"/>
        </w:rPr>
      </w:pPr>
      <w:r w:rsidRPr="006E424A">
        <w:rPr>
          <w:rFonts w:ascii="Times New Roman" w:eastAsia="Calibri" w:hAnsi="Times New Roman" w:cs="Times New Roman"/>
          <w:color w:val="000000"/>
          <w:sz w:val="28"/>
          <w:szCs w:val="28"/>
          <w:shd w:val="clear" w:color="auto" w:fill="FFFFFF"/>
          <w:lang w:val="sv-SE"/>
        </w:rPr>
        <w:t>- Đảm bảo thời gian bố trí vốn cho dự án theo quy định tại Điều 52 Luật Đầu tư công.</w:t>
      </w:r>
    </w:p>
    <w:p w14:paraId="5689AFA9" w14:textId="77777777" w:rsidR="006E424A" w:rsidRPr="006E424A" w:rsidRDefault="006E424A" w:rsidP="006E424A">
      <w:pPr>
        <w:spacing w:before="120" w:after="120" w:line="240" w:lineRule="auto"/>
        <w:ind w:firstLine="709"/>
        <w:jc w:val="both"/>
        <w:rPr>
          <w:rFonts w:ascii="Times New Roman" w:eastAsia="Calibri" w:hAnsi="Times New Roman" w:cs="Times New Roman"/>
          <w:color w:val="000000"/>
          <w:sz w:val="28"/>
          <w:szCs w:val="28"/>
          <w:shd w:val="clear" w:color="auto" w:fill="FFFFFF"/>
          <w:lang w:val="sv-SE"/>
        </w:rPr>
      </w:pPr>
      <w:r w:rsidRPr="006E424A">
        <w:rPr>
          <w:rFonts w:ascii="Times New Roman" w:eastAsia="Calibri" w:hAnsi="Times New Roman" w:cs="Times New Roman"/>
          <w:color w:val="000000"/>
          <w:sz w:val="28"/>
          <w:szCs w:val="28"/>
          <w:shd w:val="clear" w:color="auto" w:fill="FFFFFF"/>
          <w:lang w:val="sv-SE"/>
        </w:rPr>
        <w:t>- Mức vốn bố trí cho từng dự án không vượt quá tổng mức đầu tư dự án trừ đi luỹ kế dự kiến giải ngân vốn đến hết năm 2024 và không vượt quá kế hoạch đầu tư công trung hạn giai đoạn 2021-2025 được giao cho dự án trừ đi số vốn đã giải ngân năm 2021, 2022 và dự kiến giải ngân năm 2023 (bao gồm số vốn được cấp có thẩm quyền cho phép kéo dài thời gian thực hiện và giải ngân sang năm 2023). Mức vốn bố trí cho từng dự án phải phù hợp với khả năng thực hiện và giải ngân trong năm 2025.</w:t>
      </w:r>
    </w:p>
    <w:p w14:paraId="7B24DAE8" w14:textId="77777777" w:rsidR="006E424A" w:rsidRPr="006E424A" w:rsidRDefault="006E424A" w:rsidP="006E424A">
      <w:pPr>
        <w:spacing w:before="120" w:after="120" w:line="240" w:lineRule="auto"/>
        <w:ind w:firstLine="709"/>
        <w:jc w:val="both"/>
        <w:rPr>
          <w:rFonts w:ascii="Times New Roman" w:eastAsia="Calibri" w:hAnsi="Times New Roman" w:cs="Times New Roman"/>
          <w:color w:val="000000"/>
          <w:sz w:val="28"/>
          <w:szCs w:val="28"/>
          <w:shd w:val="clear" w:color="auto" w:fill="FFFFFF"/>
          <w:lang w:val="sv-SE"/>
        </w:rPr>
      </w:pPr>
      <w:r w:rsidRPr="006E424A">
        <w:rPr>
          <w:rFonts w:ascii="Times New Roman" w:eastAsia="Calibri" w:hAnsi="Times New Roman" w:cs="Times New Roman"/>
          <w:color w:val="000000"/>
          <w:sz w:val="28"/>
          <w:szCs w:val="28"/>
          <w:shd w:val="clear" w:color="auto" w:fill="FFFFFF"/>
          <w:lang w:val="sv-SE"/>
        </w:rPr>
        <w:t>- Chỉ thực hiện bố trí vốn cho các dự án khởi công mới sau khi đã hoàn thành thanh toán toàn bộ nợ đọng xây dựng cơ bản và thu hồi toàn bộ vốn ứng trước theo quy định.</w:t>
      </w:r>
    </w:p>
    <w:p w14:paraId="4FEEE16E" w14:textId="77777777" w:rsidR="006E424A" w:rsidRPr="006E424A" w:rsidRDefault="006E424A" w:rsidP="006E424A">
      <w:pPr>
        <w:spacing w:before="120" w:after="120" w:line="240" w:lineRule="auto"/>
        <w:ind w:firstLine="720"/>
        <w:jc w:val="both"/>
        <w:rPr>
          <w:rFonts w:ascii="Times New Roman" w:hAnsi="Times New Roman" w:cs="Times New Roman"/>
          <w:b/>
          <w:bCs/>
          <w:iCs/>
          <w:sz w:val="28"/>
          <w:szCs w:val="28"/>
        </w:rPr>
      </w:pPr>
      <w:r w:rsidRPr="006E424A">
        <w:rPr>
          <w:rFonts w:ascii="Times New Roman" w:hAnsi="Times New Roman" w:cs="Times New Roman"/>
          <w:b/>
          <w:bCs/>
          <w:iCs/>
          <w:sz w:val="28"/>
          <w:szCs w:val="28"/>
        </w:rPr>
        <w:t>4. Dự kiến kế hoạch vốn năm 2025</w:t>
      </w:r>
    </w:p>
    <w:p w14:paraId="1A4B0936" w14:textId="77777777" w:rsidR="006E424A" w:rsidRPr="006E424A" w:rsidRDefault="006E424A" w:rsidP="006E424A">
      <w:pPr>
        <w:autoSpaceDE w:val="0"/>
        <w:autoSpaceDN w:val="0"/>
        <w:spacing w:before="120" w:after="120" w:line="240" w:lineRule="auto"/>
        <w:ind w:firstLine="709"/>
        <w:jc w:val="both"/>
        <w:rPr>
          <w:rFonts w:ascii="Times New Roman" w:hAnsi="Times New Roman" w:cs="Times New Roman"/>
          <w:sz w:val="28"/>
          <w:szCs w:val="28"/>
        </w:rPr>
      </w:pPr>
      <w:bookmarkStart w:id="2" w:name="_Hlk138967575"/>
      <w:r w:rsidRPr="006E424A">
        <w:rPr>
          <w:rFonts w:ascii="Times New Roman" w:hAnsi="Times New Roman" w:cs="Times New Roman"/>
          <w:kern w:val="16"/>
          <w:sz w:val="28"/>
          <w:szCs w:val="28"/>
        </w:rPr>
        <w:t>Theo Quyết định số 2005/QĐ-UBND ngày 09 tháng 9 năm 2021 và Quyết định số 3040/QĐ-UBND ngày 13 tháng 12 năm 2023 của Ủy ban nhân dân thành phố Cần Thơ thì tổng kế hoạch vốn đầu tư công trung hạn giai đoạn 2021 – 2025 thành phố giao cho quận Cái Răng là 792.814 triệu đồng</w:t>
      </w:r>
      <w:r w:rsidRPr="006E424A">
        <w:rPr>
          <w:rFonts w:ascii="Times New Roman" w:hAnsi="Times New Roman" w:cs="Times New Roman"/>
          <w:sz w:val="28"/>
          <w:szCs w:val="28"/>
        </w:rPr>
        <w:t xml:space="preserve">. Qua 04 năm thực hiện (Từ năm 2021 đến năm 2024) thành phố giao kế hoạch vốn đầu tư công cho quận Cái Răng là </w:t>
      </w:r>
      <w:r w:rsidRPr="006E424A">
        <w:rPr>
          <w:rFonts w:ascii="Times New Roman" w:hAnsi="Times New Roman" w:cs="Times New Roman"/>
          <w:b/>
          <w:bCs/>
          <w:sz w:val="28"/>
          <w:szCs w:val="28"/>
        </w:rPr>
        <w:t>591.373</w:t>
      </w:r>
      <w:r w:rsidRPr="006E424A">
        <w:rPr>
          <w:rFonts w:ascii="Times New Roman" w:hAnsi="Times New Roman" w:cs="Times New Roman"/>
          <w:sz w:val="28"/>
          <w:szCs w:val="28"/>
        </w:rPr>
        <w:t xml:space="preserve"> triệu đồng, cụ thể:</w:t>
      </w:r>
    </w:p>
    <w:bookmarkEnd w:id="2"/>
    <w:p w14:paraId="4BAD24B3" w14:textId="77777777" w:rsidR="006E424A" w:rsidRPr="006E424A" w:rsidRDefault="006E424A" w:rsidP="006E424A">
      <w:pPr>
        <w:spacing w:before="120" w:after="120" w:line="240" w:lineRule="auto"/>
        <w:ind w:firstLine="709"/>
        <w:jc w:val="both"/>
        <w:rPr>
          <w:rFonts w:ascii="Times New Roman" w:hAnsi="Times New Roman" w:cs="Times New Roman"/>
          <w:sz w:val="28"/>
          <w:szCs w:val="28"/>
        </w:rPr>
      </w:pPr>
      <w:r w:rsidRPr="006E424A">
        <w:rPr>
          <w:rFonts w:ascii="Times New Roman" w:hAnsi="Times New Roman" w:cs="Times New Roman"/>
          <w:sz w:val="28"/>
          <w:szCs w:val="28"/>
        </w:rPr>
        <w:t>- Năm 2021: 129.266 triệu đồng;</w:t>
      </w:r>
    </w:p>
    <w:p w14:paraId="4C65B6D3" w14:textId="77777777" w:rsidR="006E424A" w:rsidRPr="006E424A" w:rsidRDefault="006E424A" w:rsidP="006E424A">
      <w:pPr>
        <w:spacing w:before="120" w:after="120" w:line="240" w:lineRule="auto"/>
        <w:ind w:firstLine="709"/>
        <w:jc w:val="both"/>
        <w:rPr>
          <w:rFonts w:ascii="Times New Roman" w:hAnsi="Times New Roman" w:cs="Times New Roman"/>
          <w:sz w:val="28"/>
          <w:szCs w:val="28"/>
        </w:rPr>
      </w:pPr>
      <w:r w:rsidRPr="006E424A">
        <w:rPr>
          <w:rFonts w:ascii="Times New Roman" w:hAnsi="Times New Roman" w:cs="Times New Roman"/>
          <w:sz w:val="28"/>
          <w:szCs w:val="28"/>
        </w:rPr>
        <w:t>- Năm 2022: 133.193 triệu đồng;</w:t>
      </w:r>
    </w:p>
    <w:p w14:paraId="7523A7A6" w14:textId="77777777" w:rsidR="006E424A" w:rsidRPr="006E424A" w:rsidRDefault="006E424A" w:rsidP="006E424A">
      <w:pPr>
        <w:spacing w:before="120" w:after="120" w:line="240" w:lineRule="auto"/>
        <w:ind w:firstLine="709"/>
        <w:jc w:val="both"/>
        <w:rPr>
          <w:rFonts w:ascii="Times New Roman" w:hAnsi="Times New Roman" w:cs="Times New Roman"/>
          <w:sz w:val="28"/>
          <w:szCs w:val="28"/>
        </w:rPr>
      </w:pPr>
      <w:r w:rsidRPr="006E424A">
        <w:rPr>
          <w:rFonts w:ascii="Times New Roman" w:hAnsi="Times New Roman" w:cs="Times New Roman"/>
          <w:sz w:val="28"/>
          <w:szCs w:val="28"/>
        </w:rPr>
        <w:t>- Năm 2023: 137.560 triệu đồng;</w:t>
      </w:r>
    </w:p>
    <w:p w14:paraId="73E373D4" w14:textId="77777777" w:rsidR="006E424A" w:rsidRPr="006E424A" w:rsidRDefault="006E424A" w:rsidP="006E424A">
      <w:pPr>
        <w:spacing w:before="120" w:after="120" w:line="240" w:lineRule="auto"/>
        <w:ind w:firstLine="709"/>
        <w:jc w:val="both"/>
        <w:rPr>
          <w:rFonts w:ascii="Times New Roman" w:hAnsi="Times New Roman" w:cs="Times New Roman"/>
          <w:sz w:val="28"/>
          <w:szCs w:val="28"/>
        </w:rPr>
      </w:pPr>
      <w:r w:rsidRPr="006E424A">
        <w:rPr>
          <w:rFonts w:ascii="Times New Roman" w:hAnsi="Times New Roman" w:cs="Times New Roman"/>
          <w:sz w:val="28"/>
          <w:szCs w:val="28"/>
        </w:rPr>
        <w:t>- Năm 2024: 191.354 triệu đồng.</w:t>
      </w:r>
    </w:p>
    <w:p w14:paraId="77DF74D6" w14:textId="77777777" w:rsidR="006E424A" w:rsidRPr="006E424A" w:rsidRDefault="006E424A" w:rsidP="006E424A">
      <w:pPr>
        <w:spacing w:before="120" w:after="120" w:line="240" w:lineRule="auto"/>
        <w:ind w:firstLine="709"/>
        <w:jc w:val="both"/>
        <w:rPr>
          <w:rFonts w:ascii="Times New Roman" w:hAnsi="Times New Roman" w:cs="Times New Roman"/>
          <w:sz w:val="28"/>
          <w:szCs w:val="28"/>
        </w:rPr>
      </w:pPr>
      <w:r w:rsidRPr="006E424A">
        <w:rPr>
          <w:rFonts w:ascii="Times New Roman" w:hAnsi="Times New Roman" w:cs="Times New Roman"/>
          <w:sz w:val="28"/>
          <w:szCs w:val="28"/>
        </w:rPr>
        <w:t>Như vậy, năm 2025 thành phố còn tiếp tục phân bổ vốn cho quận Cái Răng là 201.441 triệu đồng.</w:t>
      </w:r>
    </w:p>
    <w:p w14:paraId="52923A70" w14:textId="77777777" w:rsidR="006E424A" w:rsidRPr="006E424A" w:rsidRDefault="006E424A" w:rsidP="006E424A">
      <w:pPr>
        <w:autoSpaceDE w:val="0"/>
        <w:autoSpaceDN w:val="0"/>
        <w:spacing w:before="120" w:after="120" w:line="240" w:lineRule="auto"/>
        <w:ind w:firstLine="709"/>
        <w:jc w:val="both"/>
        <w:rPr>
          <w:rFonts w:ascii="Times New Roman" w:hAnsi="Times New Roman" w:cs="Times New Roman"/>
          <w:b/>
          <w:bCs/>
          <w:sz w:val="28"/>
          <w:szCs w:val="28"/>
        </w:rPr>
      </w:pPr>
      <w:r w:rsidRPr="006E424A">
        <w:rPr>
          <w:rFonts w:ascii="Times New Roman" w:hAnsi="Times New Roman" w:cs="Times New Roman"/>
          <w:b/>
          <w:bCs/>
          <w:sz w:val="28"/>
          <w:szCs w:val="28"/>
        </w:rPr>
        <w:t xml:space="preserve">5. Phương án phân bổ kế hoạch vốn </w:t>
      </w:r>
    </w:p>
    <w:p w14:paraId="4ED8CEE7" w14:textId="77777777" w:rsidR="006E424A" w:rsidRPr="006E424A" w:rsidRDefault="006E424A" w:rsidP="006E424A">
      <w:pPr>
        <w:spacing w:before="120" w:after="120" w:line="240" w:lineRule="auto"/>
        <w:ind w:firstLine="720"/>
        <w:jc w:val="both"/>
        <w:rPr>
          <w:rFonts w:ascii="Times New Roman" w:hAnsi="Times New Roman" w:cs="Times New Roman"/>
          <w:sz w:val="28"/>
          <w:szCs w:val="28"/>
        </w:rPr>
      </w:pPr>
      <w:r w:rsidRPr="006E424A">
        <w:rPr>
          <w:rFonts w:ascii="Times New Roman" w:hAnsi="Times New Roman" w:cs="Times New Roman"/>
          <w:sz w:val="28"/>
          <w:szCs w:val="28"/>
        </w:rPr>
        <w:lastRenderedPageBreak/>
        <w:t xml:space="preserve">1. Vốn phân bổ dự án đã hoàn thành và bàn giao đưa vào sử dụng nhưng chưa bố trí đủ vốn khoảng </w:t>
      </w:r>
      <w:r w:rsidRPr="006E424A">
        <w:rPr>
          <w:rFonts w:ascii="Times New Roman" w:hAnsi="Times New Roman" w:cs="Times New Roman"/>
          <w:b/>
          <w:bCs/>
          <w:sz w:val="28"/>
          <w:szCs w:val="28"/>
        </w:rPr>
        <w:t>400</w:t>
      </w:r>
      <w:r w:rsidRPr="006E424A">
        <w:rPr>
          <w:rFonts w:ascii="Times New Roman" w:hAnsi="Times New Roman" w:cs="Times New Roman"/>
          <w:sz w:val="28"/>
          <w:szCs w:val="28"/>
        </w:rPr>
        <w:t xml:space="preserve"> triệu đồng; </w:t>
      </w:r>
    </w:p>
    <w:p w14:paraId="6E864331" w14:textId="77777777" w:rsidR="006E424A" w:rsidRPr="006E424A" w:rsidRDefault="006E424A" w:rsidP="006E424A">
      <w:pPr>
        <w:spacing w:before="120" w:after="120" w:line="240" w:lineRule="auto"/>
        <w:ind w:firstLine="720"/>
        <w:jc w:val="both"/>
        <w:rPr>
          <w:rFonts w:ascii="Times New Roman" w:hAnsi="Times New Roman" w:cs="Times New Roman"/>
          <w:sz w:val="28"/>
          <w:szCs w:val="28"/>
        </w:rPr>
      </w:pPr>
      <w:r w:rsidRPr="006E424A">
        <w:rPr>
          <w:rFonts w:ascii="Times New Roman" w:hAnsi="Times New Roman" w:cs="Times New Roman"/>
          <w:sz w:val="28"/>
          <w:szCs w:val="28"/>
        </w:rPr>
        <w:t xml:space="preserve">2. Vốn phân bổ dự án chuyển tiếp khoảng </w:t>
      </w:r>
      <w:r w:rsidRPr="006E424A">
        <w:rPr>
          <w:rFonts w:ascii="Times New Roman" w:hAnsi="Times New Roman" w:cs="Times New Roman"/>
          <w:b/>
          <w:bCs/>
          <w:sz w:val="28"/>
          <w:szCs w:val="28"/>
        </w:rPr>
        <w:t xml:space="preserve">35.000 </w:t>
      </w:r>
      <w:r w:rsidRPr="006E424A">
        <w:rPr>
          <w:rFonts w:ascii="Times New Roman" w:hAnsi="Times New Roman" w:cs="Times New Roman"/>
          <w:sz w:val="28"/>
          <w:szCs w:val="28"/>
        </w:rPr>
        <w:t>triệu đồng;</w:t>
      </w:r>
    </w:p>
    <w:p w14:paraId="2FCC8F62" w14:textId="77777777" w:rsidR="006E424A" w:rsidRPr="006E424A" w:rsidRDefault="006E424A" w:rsidP="006E424A">
      <w:pPr>
        <w:spacing w:before="120" w:after="120" w:line="240" w:lineRule="auto"/>
        <w:ind w:firstLine="720"/>
        <w:jc w:val="both"/>
        <w:rPr>
          <w:rFonts w:ascii="Times New Roman" w:hAnsi="Times New Roman" w:cs="Times New Roman"/>
          <w:sz w:val="28"/>
          <w:szCs w:val="28"/>
        </w:rPr>
      </w:pPr>
      <w:r w:rsidRPr="006E424A">
        <w:rPr>
          <w:rFonts w:ascii="Times New Roman" w:hAnsi="Times New Roman" w:cs="Times New Roman"/>
          <w:sz w:val="28"/>
          <w:szCs w:val="28"/>
        </w:rPr>
        <w:t xml:space="preserve">3. Vốn chuẩn bị đầu tư, vốn quy hoạch khoảng </w:t>
      </w:r>
      <w:r w:rsidRPr="006E424A">
        <w:rPr>
          <w:rFonts w:ascii="Times New Roman" w:hAnsi="Times New Roman" w:cs="Times New Roman"/>
          <w:b/>
          <w:bCs/>
          <w:sz w:val="28"/>
          <w:szCs w:val="28"/>
        </w:rPr>
        <w:t>5.000</w:t>
      </w:r>
      <w:r w:rsidRPr="006E424A">
        <w:rPr>
          <w:rFonts w:ascii="Times New Roman" w:hAnsi="Times New Roman" w:cs="Times New Roman"/>
          <w:sz w:val="28"/>
          <w:szCs w:val="28"/>
        </w:rPr>
        <w:t xml:space="preserve"> triệu đồng;</w:t>
      </w:r>
    </w:p>
    <w:p w14:paraId="55A581AF" w14:textId="77777777" w:rsidR="006E424A" w:rsidRPr="006E424A" w:rsidRDefault="006E424A" w:rsidP="006E424A">
      <w:pPr>
        <w:spacing w:before="120" w:after="120" w:line="240" w:lineRule="auto"/>
        <w:ind w:firstLine="720"/>
        <w:jc w:val="both"/>
        <w:rPr>
          <w:rFonts w:ascii="Times New Roman" w:hAnsi="Times New Roman" w:cs="Times New Roman"/>
          <w:sz w:val="28"/>
          <w:szCs w:val="28"/>
        </w:rPr>
      </w:pPr>
      <w:r w:rsidRPr="006E424A">
        <w:rPr>
          <w:rFonts w:ascii="Times New Roman" w:hAnsi="Times New Roman" w:cs="Times New Roman"/>
          <w:sz w:val="28"/>
          <w:szCs w:val="28"/>
        </w:rPr>
        <w:t>4. Cấp vốn ủy thác cho Phòng Giao dục Ngân hàng chính sách xã hội quận: 2.000 triệu đồng;</w:t>
      </w:r>
    </w:p>
    <w:p w14:paraId="496D03AB" w14:textId="77777777" w:rsidR="006E424A" w:rsidRPr="006E424A" w:rsidRDefault="006E424A" w:rsidP="006E424A">
      <w:pPr>
        <w:spacing w:before="120" w:after="120" w:line="240" w:lineRule="auto"/>
        <w:ind w:firstLine="720"/>
        <w:jc w:val="both"/>
        <w:rPr>
          <w:rFonts w:ascii="Times New Roman" w:hAnsi="Times New Roman" w:cs="Times New Roman"/>
          <w:sz w:val="28"/>
          <w:szCs w:val="28"/>
        </w:rPr>
      </w:pPr>
      <w:r w:rsidRPr="006E424A">
        <w:rPr>
          <w:rFonts w:ascii="Times New Roman" w:hAnsi="Times New Roman" w:cs="Times New Roman"/>
          <w:sz w:val="28"/>
          <w:szCs w:val="28"/>
        </w:rPr>
        <w:t>5. Vốn phân bổ dự án khởi công mới năm 2025</w:t>
      </w:r>
      <w:r w:rsidRPr="006E424A">
        <w:rPr>
          <w:rFonts w:ascii="Times New Roman" w:hAnsi="Times New Roman" w:cs="Times New Roman"/>
          <w:b/>
          <w:bCs/>
          <w:sz w:val="28"/>
          <w:szCs w:val="28"/>
        </w:rPr>
        <w:t xml:space="preserve"> </w:t>
      </w:r>
      <w:r w:rsidRPr="006E424A">
        <w:rPr>
          <w:rFonts w:ascii="Times New Roman" w:hAnsi="Times New Roman" w:cs="Times New Roman"/>
          <w:sz w:val="28"/>
          <w:szCs w:val="28"/>
        </w:rPr>
        <w:t xml:space="preserve">khoảng </w:t>
      </w:r>
      <w:r w:rsidRPr="006E424A">
        <w:rPr>
          <w:rFonts w:ascii="Times New Roman" w:hAnsi="Times New Roman" w:cs="Times New Roman"/>
          <w:b/>
          <w:iCs/>
          <w:sz w:val="28"/>
          <w:szCs w:val="28"/>
        </w:rPr>
        <w:t xml:space="preserve">159.041 </w:t>
      </w:r>
      <w:r w:rsidRPr="006E424A">
        <w:rPr>
          <w:rFonts w:ascii="Times New Roman" w:hAnsi="Times New Roman" w:cs="Times New Roman"/>
          <w:sz w:val="28"/>
          <w:szCs w:val="28"/>
        </w:rPr>
        <w:t>triệu đồng.</w:t>
      </w:r>
    </w:p>
    <w:p w14:paraId="7632A2F1" w14:textId="77777777" w:rsidR="006E424A" w:rsidRDefault="006E424A" w:rsidP="006E424A">
      <w:pPr>
        <w:spacing w:before="120" w:after="120" w:line="240" w:lineRule="auto"/>
        <w:ind w:firstLine="720"/>
        <w:jc w:val="both"/>
      </w:pPr>
      <w:r w:rsidRPr="006E424A">
        <w:rPr>
          <w:rFonts w:ascii="Times New Roman" w:hAnsi="Times New Roman" w:cs="Times New Roman"/>
          <w:sz w:val="28"/>
          <w:szCs w:val="28"/>
        </w:rPr>
        <w:t>(Có Phụ lục kèm theo)</w:t>
      </w:r>
    </w:p>
    <w:p w14:paraId="2F097F56" w14:textId="77777777" w:rsidR="004C7A69" w:rsidRPr="007000DA" w:rsidRDefault="004C7A69" w:rsidP="004C7A69">
      <w:pPr>
        <w:spacing w:before="120" w:after="120" w:line="252" w:lineRule="auto"/>
        <w:ind w:firstLine="720"/>
        <w:jc w:val="both"/>
        <w:rPr>
          <w:rFonts w:ascii="Times New Roman" w:eastAsia="Times New Roman" w:hAnsi="Times New Roman" w:cs="Times New Roman"/>
          <w:b/>
          <w:color w:val="000000" w:themeColor="text1"/>
          <w:sz w:val="28"/>
          <w:szCs w:val="28"/>
          <w:lang w:val="en-GB"/>
        </w:rPr>
      </w:pPr>
      <w:r w:rsidRPr="007000DA">
        <w:rPr>
          <w:rFonts w:ascii="Times New Roman" w:eastAsia="Times New Roman" w:hAnsi="Times New Roman" w:cs="Times New Roman"/>
          <w:b/>
          <w:color w:val="000000" w:themeColor="text1"/>
          <w:sz w:val="28"/>
          <w:szCs w:val="28"/>
          <w:lang w:val="en-GB"/>
        </w:rPr>
        <w:t xml:space="preserve">Điều </w:t>
      </w:r>
      <w:r>
        <w:rPr>
          <w:rFonts w:ascii="Times New Roman" w:eastAsia="Times New Roman" w:hAnsi="Times New Roman" w:cs="Times New Roman"/>
          <w:b/>
          <w:color w:val="000000" w:themeColor="text1"/>
          <w:sz w:val="28"/>
          <w:szCs w:val="28"/>
          <w:lang w:val="en-GB"/>
        </w:rPr>
        <w:t>2</w:t>
      </w:r>
      <w:r w:rsidRPr="007000DA">
        <w:rPr>
          <w:rFonts w:ascii="Times New Roman" w:eastAsia="Times New Roman" w:hAnsi="Times New Roman" w:cs="Times New Roman"/>
          <w:b/>
          <w:color w:val="000000" w:themeColor="text1"/>
          <w:sz w:val="28"/>
          <w:szCs w:val="28"/>
          <w:lang w:val="en-GB"/>
        </w:rPr>
        <w:t xml:space="preserve">. Trách nhiệm thi hành </w:t>
      </w:r>
    </w:p>
    <w:p w14:paraId="1A66D991" w14:textId="2762734A" w:rsidR="004C7A69" w:rsidRPr="007D0828" w:rsidRDefault="004C7A69" w:rsidP="004C7A69">
      <w:pPr>
        <w:spacing w:before="120" w:after="120" w:line="252" w:lineRule="auto"/>
        <w:ind w:firstLine="720"/>
        <w:jc w:val="both"/>
        <w:rPr>
          <w:rFonts w:ascii="Times New Roman" w:eastAsia="Times New Roman" w:hAnsi="Times New Roman" w:cs="Times New Roman"/>
          <w:sz w:val="28"/>
          <w:szCs w:val="28"/>
        </w:rPr>
      </w:pPr>
      <w:r w:rsidRPr="007000DA">
        <w:rPr>
          <w:rFonts w:ascii="Times New Roman" w:eastAsia="Times New Roman" w:hAnsi="Times New Roman" w:cs="Times New Roman"/>
          <w:color w:val="000000" w:themeColor="text1"/>
          <w:sz w:val="28"/>
          <w:szCs w:val="28"/>
          <w:lang w:val="en-GB"/>
        </w:rPr>
        <w:t>1. Giao Ủy ban nhân dân</w:t>
      </w:r>
      <w:r>
        <w:rPr>
          <w:rFonts w:ascii="Times New Roman" w:eastAsia="Times New Roman" w:hAnsi="Times New Roman" w:cs="Times New Roman"/>
          <w:color w:val="000000" w:themeColor="text1"/>
          <w:sz w:val="28"/>
          <w:szCs w:val="28"/>
          <w:lang w:val="en-GB"/>
        </w:rPr>
        <w:t xml:space="preserve"> quận tổ chức triển khai thực hiện Nghị quyết này. </w:t>
      </w:r>
      <w:r w:rsidRPr="007D0828">
        <w:rPr>
          <w:rFonts w:ascii="Times New Roman" w:eastAsia="Times New Roman" w:hAnsi="Times New Roman" w:cs="Times New Roman"/>
          <w:sz w:val="28"/>
          <w:szCs w:val="28"/>
        </w:rPr>
        <w:t>Chỉ đạo các ngành chuyên môn</w:t>
      </w:r>
      <w:r>
        <w:rPr>
          <w:rFonts w:ascii="Times New Roman" w:eastAsia="Times New Roman" w:hAnsi="Times New Roman" w:cs="Times New Roman"/>
          <w:sz w:val="28"/>
          <w:szCs w:val="28"/>
        </w:rPr>
        <w:t>, chủ đầu tư</w:t>
      </w:r>
      <w:r w:rsidRPr="007D0828">
        <w:rPr>
          <w:rFonts w:ascii="Times New Roman" w:eastAsia="Times New Roman" w:hAnsi="Times New Roman" w:cs="Times New Roman"/>
          <w:sz w:val="28"/>
          <w:szCs w:val="28"/>
        </w:rPr>
        <w:t xml:space="preserve"> rà soát lại các danh mục dự án</w:t>
      </w:r>
      <w:r>
        <w:rPr>
          <w:rFonts w:ascii="Times New Roman" w:eastAsia="Times New Roman" w:hAnsi="Times New Roman" w:cs="Times New Roman"/>
          <w:sz w:val="28"/>
          <w:szCs w:val="28"/>
        </w:rPr>
        <w:t>, hoàn thiện thủ tục đầu tư và đề xuất phân bổ kế hoạch vốn năm 2025</w:t>
      </w:r>
      <w:r w:rsidRPr="007D0828">
        <w:rPr>
          <w:rFonts w:ascii="Times New Roman" w:eastAsia="Times New Roman" w:hAnsi="Times New Roman" w:cs="Times New Roman"/>
          <w:sz w:val="28"/>
          <w:szCs w:val="28"/>
        </w:rPr>
        <w:t xml:space="preserve"> phù hợp với </w:t>
      </w:r>
      <w:r>
        <w:rPr>
          <w:rFonts w:ascii="Times New Roman" w:eastAsia="Times New Roman" w:hAnsi="Times New Roman" w:cs="Times New Roman"/>
          <w:sz w:val="28"/>
          <w:szCs w:val="28"/>
        </w:rPr>
        <w:t>tình hình thực tế.</w:t>
      </w:r>
    </w:p>
    <w:p w14:paraId="76B5428D" w14:textId="77777777" w:rsidR="004C7A69" w:rsidRPr="007000DA" w:rsidRDefault="004C7A69" w:rsidP="004C7A69">
      <w:pPr>
        <w:spacing w:before="120" w:after="120" w:line="252" w:lineRule="auto"/>
        <w:ind w:firstLine="720"/>
        <w:jc w:val="both"/>
        <w:rPr>
          <w:rFonts w:ascii="Times New Roman" w:eastAsia="Times New Roman" w:hAnsi="Times New Roman" w:cs="Times New Roman"/>
          <w:color w:val="000000" w:themeColor="text1"/>
          <w:sz w:val="28"/>
          <w:szCs w:val="28"/>
          <w:lang w:val="en-GB"/>
        </w:rPr>
      </w:pPr>
      <w:r w:rsidRPr="007000DA">
        <w:rPr>
          <w:rFonts w:ascii="Times New Roman" w:eastAsia="Times New Roman" w:hAnsi="Times New Roman" w:cs="Times New Roman"/>
          <w:color w:val="000000" w:themeColor="text1"/>
          <w:sz w:val="28"/>
          <w:szCs w:val="28"/>
          <w:lang w:val="en-GB"/>
        </w:rPr>
        <w:t>2. Giao Thường trực Hội đồng nhân dân, các Ban của Hội đồng nhân dân và đại biểu Hội đồng nhân dân quận tăng cường kiểm tra, giám sát việc thực hiện Nghị quyết này.</w:t>
      </w:r>
    </w:p>
    <w:p w14:paraId="22C701E0" w14:textId="77777777" w:rsidR="004C7A69" w:rsidRPr="007000DA" w:rsidRDefault="004C7A69" w:rsidP="004C7A69">
      <w:pPr>
        <w:spacing w:before="120" w:after="120" w:line="252" w:lineRule="auto"/>
        <w:ind w:firstLine="720"/>
        <w:jc w:val="both"/>
        <w:rPr>
          <w:rFonts w:ascii="Times New Roman" w:eastAsia="Times New Roman" w:hAnsi="Times New Roman" w:cs="Times New Roman"/>
          <w:b/>
          <w:color w:val="000000" w:themeColor="text1"/>
          <w:sz w:val="28"/>
          <w:szCs w:val="28"/>
          <w:lang w:val="en-GB"/>
        </w:rPr>
      </w:pPr>
      <w:r w:rsidRPr="007000DA">
        <w:rPr>
          <w:rFonts w:ascii="Times New Roman" w:eastAsia="Times New Roman" w:hAnsi="Times New Roman" w:cs="Times New Roman"/>
          <w:b/>
          <w:color w:val="000000" w:themeColor="text1"/>
          <w:sz w:val="28"/>
          <w:szCs w:val="28"/>
          <w:lang w:val="en-GB"/>
        </w:rPr>
        <w:t xml:space="preserve">Điều </w:t>
      </w:r>
      <w:r>
        <w:rPr>
          <w:rFonts w:ascii="Times New Roman" w:eastAsia="Times New Roman" w:hAnsi="Times New Roman" w:cs="Times New Roman"/>
          <w:b/>
          <w:color w:val="000000" w:themeColor="text1"/>
          <w:sz w:val="28"/>
          <w:szCs w:val="28"/>
          <w:lang w:val="en-GB"/>
        </w:rPr>
        <w:t>3</w:t>
      </w:r>
      <w:r w:rsidRPr="007000DA">
        <w:rPr>
          <w:rFonts w:ascii="Times New Roman" w:eastAsia="Times New Roman" w:hAnsi="Times New Roman" w:cs="Times New Roman"/>
          <w:b/>
          <w:color w:val="000000" w:themeColor="text1"/>
          <w:sz w:val="28"/>
          <w:szCs w:val="28"/>
          <w:lang w:val="en-GB"/>
        </w:rPr>
        <w:t>. Hiệu lực thi hành</w:t>
      </w:r>
    </w:p>
    <w:p w14:paraId="479FC285" w14:textId="2E23A1E6" w:rsidR="004C7A69" w:rsidRPr="007000DA" w:rsidRDefault="004C7A69" w:rsidP="004C7A69">
      <w:pPr>
        <w:spacing w:before="120" w:after="240" w:line="252" w:lineRule="auto"/>
        <w:ind w:firstLine="720"/>
        <w:jc w:val="both"/>
        <w:rPr>
          <w:rFonts w:ascii="Times New Roman" w:eastAsia="Times New Roman" w:hAnsi="Times New Roman" w:cs="Times New Roman"/>
          <w:color w:val="000000" w:themeColor="text1"/>
          <w:sz w:val="28"/>
          <w:szCs w:val="28"/>
          <w:lang w:val="en-GB"/>
        </w:rPr>
      </w:pPr>
      <w:r w:rsidRPr="007000DA">
        <w:rPr>
          <w:rFonts w:ascii="Times New Roman" w:eastAsia="Times New Roman" w:hAnsi="Times New Roman" w:cs="Times New Roman"/>
          <w:color w:val="000000" w:themeColor="text1"/>
          <w:sz w:val="28"/>
          <w:szCs w:val="28"/>
          <w:lang w:val="en-GB"/>
        </w:rPr>
        <w:t>Nghị quyết này đã được Hội đồng nhân dân quận Cái Răng khoá X</w:t>
      </w:r>
      <w:r>
        <w:rPr>
          <w:rFonts w:ascii="Times New Roman" w:eastAsia="Times New Roman" w:hAnsi="Times New Roman" w:cs="Times New Roman"/>
          <w:color w:val="000000" w:themeColor="text1"/>
          <w:sz w:val="28"/>
          <w:szCs w:val="28"/>
          <w:lang w:val="en-GB"/>
        </w:rPr>
        <w:t>I</w:t>
      </w:r>
      <w:r w:rsidRPr="007000DA">
        <w:rPr>
          <w:rFonts w:ascii="Times New Roman" w:eastAsia="Times New Roman" w:hAnsi="Times New Roman" w:cs="Times New Roman"/>
          <w:color w:val="000000" w:themeColor="text1"/>
          <w:sz w:val="28"/>
          <w:szCs w:val="28"/>
          <w:lang w:val="en-GB"/>
        </w:rPr>
        <w:t xml:space="preserve">I, kỳ họp thứ </w:t>
      </w:r>
      <w:r>
        <w:rPr>
          <w:rFonts w:ascii="Times New Roman" w:eastAsia="Times New Roman" w:hAnsi="Times New Roman" w:cs="Times New Roman"/>
          <w:color w:val="000000" w:themeColor="text1"/>
          <w:sz w:val="28"/>
          <w:szCs w:val="28"/>
          <w:lang w:val="en-GB"/>
        </w:rPr>
        <w:t>Mười ba</w:t>
      </w:r>
      <w:r w:rsidRPr="007000DA">
        <w:rPr>
          <w:rFonts w:ascii="Times New Roman" w:eastAsia="Times New Roman" w:hAnsi="Times New Roman" w:cs="Times New Roman"/>
          <w:color w:val="000000" w:themeColor="text1"/>
          <w:sz w:val="28"/>
          <w:szCs w:val="28"/>
          <w:lang w:val="en-GB"/>
        </w:rPr>
        <w:t xml:space="preserve"> thông qua ngày </w:t>
      </w:r>
      <w:r>
        <w:rPr>
          <w:rFonts w:ascii="Times New Roman" w:eastAsia="Times New Roman" w:hAnsi="Times New Roman" w:cs="Times New Roman"/>
          <w:color w:val="000000" w:themeColor="text1"/>
          <w:sz w:val="28"/>
          <w:szCs w:val="28"/>
          <w:lang w:val="en-GB"/>
        </w:rPr>
        <w:t>…</w:t>
      </w:r>
      <w:r w:rsidRPr="007000DA">
        <w:rPr>
          <w:rFonts w:ascii="Times New Roman" w:eastAsia="Times New Roman" w:hAnsi="Times New Roman" w:cs="Times New Roman"/>
          <w:color w:val="000000" w:themeColor="text1"/>
          <w:sz w:val="28"/>
          <w:szCs w:val="28"/>
          <w:lang w:val="en-GB"/>
        </w:rPr>
        <w:t xml:space="preserve"> tháng </w:t>
      </w:r>
      <w:r>
        <w:rPr>
          <w:rFonts w:ascii="Times New Roman" w:eastAsia="Times New Roman" w:hAnsi="Times New Roman" w:cs="Times New Roman"/>
          <w:color w:val="000000" w:themeColor="text1"/>
          <w:sz w:val="28"/>
          <w:szCs w:val="28"/>
          <w:lang w:val="en-GB"/>
        </w:rPr>
        <w:t>7</w:t>
      </w:r>
      <w:r w:rsidRPr="007000DA">
        <w:rPr>
          <w:rFonts w:ascii="Times New Roman" w:eastAsia="Times New Roman" w:hAnsi="Times New Roman" w:cs="Times New Roman"/>
          <w:color w:val="000000" w:themeColor="text1"/>
          <w:sz w:val="28"/>
          <w:szCs w:val="28"/>
          <w:lang w:val="en-GB"/>
        </w:rPr>
        <w:t xml:space="preserve"> năm 202</w:t>
      </w:r>
      <w:r>
        <w:rPr>
          <w:rFonts w:ascii="Times New Roman" w:eastAsia="Times New Roman" w:hAnsi="Times New Roman" w:cs="Times New Roman"/>
          <w:color w:val="000000" w:themeColor="text1"/>
          <w:sz w:val="28"/>
          <w:szCs w:val="28"/>
          <w:lang w:val="en-GB"/>
        </w:rPr>
        <w:t>4</w:t>
      </w:r>
      <w:r w:rsidRPr="007000DA">
        <w:rPr>
          <w:rFonts w:ascii="Times New Roman" w:eastAsia="Times New Roman" w:hAnsi="Times New Roman" w:cs="Times New Roman"/>
          <w:color w:val="000000" w:themeColor="text1"/>
          <w:sz w:val="28"/>
          <w:szCs w:val="28"/>
          <w:lang w:val="en-GB"/>
        </w:rPr>
        <w:t>./.</w:t>
      </w:r>
    </w:p>
    <w:tbl>
      <w:tblPr>
        <w:tblW w:w="9153" w:type="dxa"/>
        <w:tblLook w:val="01E0" w:firstRow="1" w:lastRow="1" w:firstColumn="1" w:lastColumn="1" w:noHBand="0" w:noVBand="0"/>
      </w:tblPr>
      <w:tblGrid>
        <w:gridCol w:w="4195"/>
        <w:gridCol w:w="733"/>
        <w:gridCol w:w="4225"/>
      </w:tblGrid>
      <w:tr w:rsidR="004C7A69" w:rsidRPr="007000DA" w14:paraId="73F473CE" w14:textId="77777777" w:rsidTr="00724D62">
        <w:trPr>
          <w:trHeight w:val="2607"/>
        </w:trPr>
        <w:tc>
          <w:tcPr>
            <w:tcW w:w="4195" w:type="dxa"/>
          </w:tcPr>
          <w:p w14:paraId="56F6417B" w14:textId="77777777" w:rsidR="004C7A69" w:rsidRPr="007000DA" w:rsidRDefault="004C7A69" w:rsidP="00724D62">
            <w:pPr>
              <w:spacing w:after="0" w:line="240" w:lineRule="auto"/>
              <w:jc w:val="both"/>
              <w:rPr>
                <w:rFonts w:ascii="Times New Roman" w:hAnsi="Times New Roman"/>
                <w:bCs/>
                <w:color w:val="000000" w:themeColor="text1"/>
                <w:w w:val="80"/>
                <w:lang w:val="sv-SE"/>
              </w:rPr>
            </w:pPr>
            <w:r w:rsidRPr="007000DA">
              <w:rPr>
                <w:rFonts w:ascii="Times New Roman" w:hAnsi="Times New Roman"/>
                <w:b/>
                <w:bCs/>
                <w:i/>
                <w:iCs/>
                <w:color w:val="000000" w:themeColor="text1"/>
                <w:sz w:val="24"/>
                <w:szCs w:val="28"/>
                <w:lang w:val="sv-SE"/>
              </w:rPr>
              <w:t>Nơi nhận:</w:t>
            </w:r>
          </w:p>
          <w:p w14:paraId="403AEB5E" w14:textId="77777777" w:rsidR="004C7A69" w:rsidRPr="007000DA" w:rsidRDefault="004C7A69" w:rsidP="00724D62">
            <w:pPr>
              <w:spacing w:after="0" w:line="240" w:lineRule="auto"/>
              <w:jc w:val="both"/>
              <w:rPr>
                <w:rFonts w:ascii="Times New Roman" w:hAnsi="Times New Roman"/>
                <w:bCs/>
                <w:color w:val="000000" w:themeColor="text1"/>
                <w:lang w:val="sv-SE"/>
              </w:rPr>
            </w:pPr>
            <w:r w:rsidRPr="007000DA">
              <w:rPr>
                <w:rFonts w:ascii="Times New Roman" w:hAnsi="Times New Roman"/>
                <w:bCs/>
                <w:color w:val="000000" w:themeColor="text1"/>
                <w:w w:val="80"/>
                <w:lang w:val="sv-SE"/>
              </w:rPr>
              <w:t xml:space="preserve">- </w:t>
            </w:r>
            <w:r w:rsidRPr="007000DA">
              <w:rPr>
                <w:rFonts w:ascii="Times New Roman" w:hAnsi="Times New Roman"/>
                <w:bCs/>
                <w:color w:val="000000" w:themeColor="text1"/>
                <w:lang w:val="sv-SE"/>
              </w:rPr>
              <w:t>TT HĐND, UBND TP Cần Thơ;</w:t>
            </w:r>
          </w:p>
          <w:p w14:paraId="2F644D44" w14:textId="77777777" w:rsidR="004C7A69" w:rsidRPr="007000DA" w:rsidRDefault="004C7A69" w:rsidP="00724D62">
            <w:pPr>
              <w:spacing w:after="0" w:line="240" w:lineRule="auto"/>
              <w:jc w:val="both"/>
              <w:rPr>
                <w:rFonts w:ascii="Times New Roman" w:hAnsi="Times New Roman"/>
                <w:bCs/>
                <w:color w:val="000000" w:themeColor="text1"/>
                <w:lang w:val="sv-SE"/>
              </w:rPr>
            </w:pPr>
            <w:r w:rsidRPr="007000DA">
              <w:rPr>
                <w:rFonts w:ascii="Times New Roman" w:hAnsi="Times New Roman"/>
                <w:bCs/>
                <w:color w:val="000000" w:themeColor="text1"/>
                <w:lang w:val="sv-SE"/>
              </w:rPr>
              <w:t>- Sở Tư pháp TP Cần Thơ;</w:t>
            </w:r>
          </w:p>
          <w:p w14:paraId="35F4F48F" w14:textId="77777777" w:rsidR="004C7A69" w:rsidRPr="007000DA" w:rsidRDefault="004C7A69" w:rsidP="00724D62">
            <w:pPr>
              <w:spacing w:after="0" w:line="240" w:lineRule="auto"/>
              <w:jc w:val="both"/>
              <w:rPr>
                <w:rFonts w:ascii="Times New Roman" w:hAnsi="Times New Roman"/>
                <w:bCs/>
                <w:color w:val="000000" w:themeColor="text1"/>
                <w:lang w:val="sv-SE"/>
              </w:rPr>
            </w:pPr>
            <w:r w:rsidRPr="007000DA">
              <w:rPr>
                <w:rFonts w:ascii="Times New Roman" w:hAnsi="Times New Roman"/>
                <w:bCs/>
                <w:color w:val="000000" w:themeColor="text1"/>
                <w:lang w:val="sv-SE"/>
              </w:rPr>
              <w:t>- Văn phòng HĐND TP Cần Thơ;</w:t>
            </w:r>
          </w:p>
          <w:p w14:paraId="1156D709" w14:textId="77777777" w:rsidR="004C7A69" w:rsidRPr="007000DA" w:rsidRDefault="004C7A69" w:rsidP="00724D62">
            <w:pPr>
              <w:spacing w:after="0" w:line="240" w:lineRule="auto"/>
              <w:jc w:val="both"/>
              <w:rPr>
                <w:rFonts w:ascii="Times New Roman" w:hAnsi="Times New Roman"/>
                <w:bCs/>
                <w:color w:val="000000" w:themeColor="text1"/>
                <w:lang w:val="sv-SE"/>
              </w:rPr>
            </w:pPr>
            <w:r w:rsidRPr="007000DA">
              <w:rPr>
                <w:rFonts w:ascii="Times New Roman" w:hAnsi="Times New Roman"/>
                <w:bCs/>
                <w:color w:val="000000" w:themeColor="text1"/>
                <w:lang w:val="sv-SE"/>
              </w:rPr>
              <w:t>- TT QU, HĐND, UBND, UBMTTQ quận;</w:t>
            </w:r>
          </w:p>
          <w:p w14:paraId="4B8439E1" w14:textId="77777777" w:rsidR="004C7A69" w:rsidRPr="007000DA" w:rsidRDefault="004C7A69" w:rsidP="00724D62">
            <w:pPr>
              <w:spacing w:after="0" w:line="240" w:lineRule="auto"/>
              <w:jc w:val="both"/>
              <w:rPr>
                <w:rFonts w:ascii="Times New Roman" w:hAnsi="Times New Roman"/>
                <w:bCs/>
                <w:color w:val="000000" w:themeColor="text1"/>
                <w:lang w:val="sv-SE"/>
              </w:rPr>
            </w:pPr>
            <w:r w:rsidRPr="007000DA">
              <w:rPr>
                <w:rFonts w:ascii="Times New Roman" w:hAnsi="Times New Roman"/>
                <w:bCs/>
                <w:color w:val="000000" w:themeColor="text1"/>
                <w:lang w:val="sv-SE"/>
              </w:rPr>
              <w:t>- Các Ban HĐND, đại biểu HĐND quận;</w:t>
            </w:r>
          </w:p>
          <w:p w14:paraId="2AAD3CC3" w14:textId="77777777" w:rsidR="004C7A69" w:rsidRPr="007000DA" w:rsidRDefault="004C7A69" w:rsidP="00724D62">
            <w:pPr>
              <w:spacing w:after="0" w:line="240" w:lineRule="auto"/>
              <w:jc w:val="both"/>
              <w:rPr>
                <w:rFonts w:ascii="Times New Roman" w:hAnsi="Times New Roman"/>
                <w:bCs/>
                <w:color w:val="000000" w:themeColor="text1"/>
                <w:lang w:val="sv-SE"/>
              </w:rPr>
            </w:pPr>
            <w:r w:rsidRPr="007000DA">
              <w:rPr>
                <w:rFonts w:ascii="Times New Roman" w:hAnsi="Times New Roman"/>
                <w:bCs/>
                <w:color w:val="000000" w:themeColor="text1"/>
                <w:lang w:val="sv-SE"/>
              </w:rPr>
              <w:t>- Các ban ngành, đoàn thể quận;</w:t>
            </w:r>
          </w:p>
          <w:p w14:paraId="5300DE61" w14:textId="77777777" w:rsidR="004C7A69" w:rsidRPr="007000DA" w:rsidRDefault="004C7A69" w:rsidP="00724D62">
            <w:pPr>
              <w:spacing w:after="0" w:line="240" w:lineRule="auto"/>
              <w:jc w:val="both"/>
              <w:rPr>
                <w:rFonts w:ascii="Times New Roman" w:hAnsi="Times New Roman"/>
                <w:bCs/>
                <w:color w:val="000000" w:themeColor="text1"/>
                <w:lang w:val="sv-SE"/>
              </w:rPr>
            </w:pPr>
            <w:r w:rsidRPr="007000DA">
              <w:rPr>
                <w:rFonts w:ascii="Times New Roman" w:hAnsi="Times New Roman"/>
                <w:bCs/>
                <w:color w:val="000000" w:themeColor="text1"/>
                <w:lang w:val="sv-SE"/>
              </w:rPr>
              <w:t>- Thường trực HĐND, UBND phường;</w:t>
            </w:r>
          </w:p>
          <w:p w14:paraId="63600B66" w14:textId="77777777" w:rsidR="004C7A69" w:rsidRPr="007000DA" w:rsidRDefault="004C7A69" w:rsidP="00724D62">
            <w:pPr>
              <w:tabs>
                <w:tab w:val="left" w:pos="2497"/>
              </w:tabs>
              <w:spacing w:after="0" w:line="240" w:lineRule="auto"/>
              <w:jc w:val="both"/>
              <w:rPr>
                <w:rFonts w:ascii="Times New Roman" w:hAnsi="Times New Roman"/>
                <w:bCs/>
                <w:color w:val="000000" w:themeColor="text1"/>
                <w:szCs w:val="28"/>
              </w:rPr>
            </w:pPr>
            <w:r w:rsidRPr="007000DA">
              <w:rPr>
                <w:rFonts w:ascii="Times New Roman" w:hAnsi="Times New Roman"/>
                <w:bCs/>
                <w:color w:val="000000" w:themeColor="text1"/>
              </w:rPr>
              <w:t>- Lưu: VP.</w:t>
            </w:r>
            <w:r w:rsidRPr="007000DA">
              <w:rPr>
                <w:rFonts w:ascii="Times New Roman" w:hAnsi="Times New Roman"/>
                <w:bCs/>
                <w:color w:val="000000" w:themeColor="text1"/>
              </w:rPr>
              <w:tab/>
            </w:r>
          </w:p>
        </w:tc>
        <w:tc>
          <w:tcPr>
            <w:tcW w:w="733" w:type="dxa"/>
          </w:tcPr>
          <w:p w14:paraId="76A231ED" w14:textId="77777777" w:rsidR="004C7A69" w:rsidRPr="007000DA" w:rsidRDefault="004C7A69" w:rsidP="00724D62">
            <w:pPr>
              <w:spacing w:after="0" w:line="240" w:lineRule="auto"/>
              <w:jc w:val="both"/>
              <w:rPr>
                <w:rFonts w:ascii="Times New Roman" w:hAnsi="Times New Roman"/>
                <w:b/>
                <w:bCs/>
                <w:color w:val="000000" w:themeColor="text1"/>
                <w:szCs w:val="28"/>
              </w:rPr>
            </w:pPr>
          </w:p>
        </w:tc>
        <w:tc>
          <w:tcPr>
            <w:tcW w:w="4225" w:type="dxa"/>
          </w:tcPr>
          <w:p w14:paraId="47624430" w14:textId="77777777" w:rsidR="004C7A69" w:rsidRPr="007000DA" w:rsidRDefault="004C7A69" w:rsidP="00724D62">
            <w:pPr>
              <w:spacing w:after="0" w:line="240" w:lineRule="auto"/>
              <w:jc w:val="center"/>
              <w:rPr>
                <w:rFonts w:ascii="Times New Roman" w:hAnsi="Times New Roman"/>
                <w:b/>
                <w:color w:val="000000" w:themeColor="text1"/>
                <w:sz w:val="26"/>
                <w:szCs w:val="28"/>
              </w:rPr>
            </w:pPr>
            <w:r w:rsidRPr="007000DA">
              <w:rPr>
                <w:rFonts w:ascii="Times New Roman" w:hAnsi="Times New Roman"/>
                <w:b/>
                <w:color w:val="000000" w:themeColor="text1"/>
                <w:sz w:val="26"/>
                <w:szCs w:val="28"/>
              </w:rPr>
              <w:t>CHỦ TỊCH</w:t>
            </w:r>
          </w:p>
          <w:p w14:paraId="1FDEBF47" w14:textId="77777777" w:rsidR="004C7A69" w:rsidRPr="007000DA" w:rsidRDefault="004C7A69" w:rsidP="00724D62">
            <w:pPr>
              <w:spacing w:after="0" w:line="240" w:lineRule="auto"/>
              <w:jc w:val="center"/>
              <w:rPr>
                <w:rFonts w:ascii="Times New Roman" w:hAnsi="Times New Roman"/>
                <w:color w:val="000000" w:themeColor="text1"/>
                <w:szCs w:val="28"/>
              </w:rPr>
            </w:pPr>
          </w:p>
          <w:p w14:paraId="3F5CD877" w14:textId="77777777" w:rsidR="004C7A69" w:rsidRPr="007000DA" w:rsidRDefault="004C7A69" w:rsidP="00724D62">
            <w:pPr>
              <w:spacing w:after="0" w:line="240" w:lineRule="auto"/>
              <w:jc w:val="center"/>
              <w:rPr>
                <w:rFonts w:ascii="Times New Roman" w:hAnsi="Times New Roman"/>
                <w:color w:val="000000" w:themeColor="text1"/>
                <w:szCs w:val="28"/>
              </w:rPr>
            </w:pPr>
          </w:p>
          <w:p w14:paraId="67E9269E" w14:textId="77777777" w:rsidR="004C7A69" w:rsidRPr="007000DA" w:rsidRDefault="004C7A69" w:rsidP="00724D62">
            <w:pPr>
              <w:spacing w:after="0" w:line="240" w:lineRule="auto"/>
              <w:jc w:val="center"/>
              <w:rPr>
                <w:rFonts w:ascii="Times New Roman" w:hAnsi="Times New Roman"/>
                <w:color w:val="000000" w:themeColor="text1"/>
                <w:szCs w:val="28"/>
              </w:rPr>
            </w:pPr>
          </w:p>
          <w:p w14:paraId="767B6FFC" w14:textId="77777777" w:rsidR="004C7A69" w:rsidRPr="007000DA" w:rsidRDefault="004C7A69" w:rsidP="00724D62">
            <w:pPr>
              <w:spacing w:after="0" w:line="240" w:lineRule="auto"/>
              <w:jc w:val="center"/>
              <w:rPr>
                <w:rFonts w:ascii="Times New Roman" w:hAnsi="Times New Roman"/>
                <w:color w:val="000000" w:themeColor="text1"/>
                <w:szCs w:val="28"/>
              </w:rPr>
            </w:pPr>
          </w:p>
          <w:p w14:paraId="788408A9" w14:textId="77777777" w:rsidR="004C7A69" w:rsidRPr="007000DA" w:rsidRDefault="004C7A69" w:rsidP="00724D62">
            <w:pPr>
              <w:spacing w:after="0" w:line="240" w:lineRule="auto"/>
              <w:jc w:val="center"/>
              <w:rPr>
                <w:rFonts w:ascii="Times New Roman" w:hAnsi="Times New Roman"/>
                <w:color w:val="000000" w:themeColor="text1"/>
                <w:szCs w:val="28"/>
              </w:rPr>
            </w:pPr>
          </w:p>
          <w:p w14:paraId="7C4D2DCF" w14:textId="77777777" w:rsidR="004C7A69" w:rsidRPr="007000DA" w:rsidRDefault="004C7A69" w:rsidP="00724D62">
            <w:pPr>
              <w:spacing w:after="0" w:line="240" w:lineRule="auto"/>
              <w:jc w:val="center"/>
              <w:rPr>
                <w:rFonts w:ascii="Times New Roman" w:hAnsi="Times New Roman"/>
                <w:color w:val="000000" w:themeColor="text1"/>
                <w:szCs w:val="28"/>
              </w:rPr>
            </w:pPr>
          </w:p>
          <w:p w14:paraId="37E34620" w14:textId="77777777" w:rsidR="004C7A69" w:rsidRPr="007000DA" w:rsidRDefault="004C7A69" w:rsidP="00724D62">
            <w:pPr>
              <w:spacing w:after="0" w:line="240" w:lineRule="auto"/>
              <w:jc w:val="center"/>
              <w:rPr>
                <w:rFonts w:ascii="Times New Roman" w:hAnsi="Times New Roman"/>
                <w:color w:val="000000" w:themeColor="text1"/>
                <w:szCs w:val="28"/>
              </w:rPr>
            </w:pPr>
          </w:p>
          <w:p w14:paraId="25061111" w14:textId="77777777" w:rsidR="004C7A69" w:rsidRPr="007000DA" w:rsidRDefault="004C7A69" w:rsidP="00724D62">
            <w:pPr>
              <w:spacing w:after="0" w:line="240" w:lineRule="auto"/>
              <w:jc w:val="center"/>
              <w:rPr>
                <w:rFonts w:ascii="Times New Roman" w:hAnsi="Times New Roman"/>
                <w:color w:val="000000" w:themeColor="text1"/>
                <w:szCs w:val="28"/>
              </w:rPr>
            </w:pPr>
          </w:p>
          <w:p w14:paraId="74C9920A" w14:textId="2B5BF1C1" w:rsidR="004C7A69" w:rsidRPr="007000DA" w:rsidRDefault="004C7A69" w:rsidP="00724D62">
            <w:pPr>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Vương Công Khanh</w:t>
            </w:r>
          </w:p>
        </w:tc>
      </w:tr>
    </w:tbl>
    <w:p w14:paraId="040B8E84" w14:textId="77777777" w:rsidR="004C7A69" w:rsidRPr="007000DA" w:rsidRDefault="004C7A69" w:rsidP="004C7A69">
      <w:pPr>
        <w:spacing w:before="120" w:after="120" w:line="252" w:lineRule="auto"/>
        <w:jc w:val="both"/>
        <w:rPr>
          <w:rFonts w:ascii="Times New Roman" w:hAnsi="Times New Roman" w:cs="Times New Roman"/>
          <w:color w:val="000000" w:themeColor="text1"/>
          <w:sz w:val="28"/>
          <w:szCs w:val="28"/>
        </w:rPr>
      </w:pPr>
    </w:p>
    <w:p w14:paraId="4A6707FD" w14:textId="77777777" w:rsidR="004C7A69" w:rsidRPr="007000DA" w:rsidRDefault="004C7A69" w:rsidP="004C7A69">
      <w:pPr>
        <w:spacing w:before="120" w:after="120" w:line="240" w:lineRule="auto"/>
        <w:ind w:firstLine="720"/>
        <w:jc w:val="both"/>
        <w:rPr>
          <w:rFonts w:ascii="Times New Roman" w:hAnsi="Times New Roman"/>
          <w:color w:val="000000" w:themeColor="text1"/>
          <w:sz w:val="28"/>
          <w:szCs w:val="28"/>
        </w:rPr>
      </w:pPr>
    </w:p>
    <w:p w14:paraId="6DAA4AED" w14:textId="77777777" w:rsidR="004C7A69" w:rsidRPr="007000DA" w:rsidRDefault="004C7A69" w:rsidP="004C7A69">
      <w:pPr>
        <w:spacing w:before="120" w:after="120" w:line="240" w:lineRule="auto"/>
        <w:ind w:firstLine="720"/>
        <w:jc w:val="both"/>
        <w:rPr>
          <w:rFonts w:ascii="Times New Roman" w:hAnsi="Times New Roman"/>
          <w:color w:val="000000" w:themeColor="text1"/>
          <w:sz w:val="28"/>
          <w:szCs w:val="28"/>
        </w:rPr>
      </w:pPr>
    </w:p>
    <w:p w14:paraId="39095405" w14:textId="77777777" w:rsidR="004C7A69" w:rsidRDefault="004C7A69" w:rsidP="004C7A69"/>
    <w:p w14:paraId="35E90947" w14:textId="77777777" w:rsidR="004C7A69" w:rsidRDefault="004C7A69" w:rsidP="004C7A69"/>
    <w:p w14:paraId="255410AA" w14:textId="77777777" w:rsidR="00F93908" w:rsidRDefault="00F93908"/>
    <w:sectPr w:rsidR="00F93908" w:rsidSect="004C7A69">
      <w:headerReference w:type="default" r:id="rId8"/>
      <w:pgSz w:w="11907" w:h="16840" w:code="9"/>
      <w:pgMar w:top="1134" w:right="1134" w:bottom="709" w:left="1701" w:header="720" w:footer="18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82CBB" w14:textId="77777777" w:rsidR="001F4868" w:rsidRDefault="001F4868">
      <w:pPr>
        <w:spacing w:after="0" w:line="240" w:lineRule="auto"/>
      </w:pPr>
      <w:r>
        <w:separator/>
      </w:r>
    </w:p>
  </w:endnote>
  <w:endnote w:type="continuationSeparator" w:id="0">
    <w:p w14:paraId="036867C4" w14:textId="77777777" w:rsidR="001F4868" w:rsidRDefault="001F4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I-Times">
    <w:altName w:val="Times New Roman"/>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3EFF2" w14:textId="77777777" w:rsidR="001F4868" w:rsidRDefault="001F4868">
      <w:pPr>
        <w:spacing w:after="0" w:line="240" w:lineRule="auto"/>
      </w:pPr>
      <w:r>
        <w:separator/>
      </w:r>
    </w:p>
  </w:footnote>
  <w:footnote w:type="continuationSeparator" w:id="0">
    <w:p w14:paraId="02FC6952" w14:textId="77777777" w:rsidR="001F4868" w:rsidRDefault="001F4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60809"/>
      <w:docPartObj>
        <w:docPartGallery w:val="Page Numbers (Top of Page)"/>
        <w:docPartUnique/>
      </w:docPartObj>
    </w:sdtPr>
    <w:sdtEndPr>
      <w:rPr>
        <w:rFonts w:ascii="Times New Roman" w:hAnsi="Times New Roman" w:cs="Times New Roman"/>
        <w:noProof/>
        <w:sz w:val="26"/>
        <w:szCs w:val="26"/>
      </w:rPr>
    </w:sdtEndPr>
    <w:sdtContent>
      <w:p w14:paraId="6FFFB589" w14:textId="04897BD0" w:rsidR="0034062E" w:rsidRPr="00A13665" w:rsidRDefault="001F4868" w:rsidP="00A13665">
        <w:pPr>
          <w:pStyle w:val="Header"/>
          <w:jc w:val="center"/>
          <w:rPr>
            <w:rFonts w:ascii="Times New Roman" w:hAnsi="Times New Roman" w:cs="Times New Roman"/>
            <w:sz w:val="26"/>
            <w:szCs w:val="26"/>
          </w:rPr>
        </w:pPr>
        <w:r w:rsidRPr="00A13665">
          <w:rPr>
            <w:rFonts w:ascii="Times New Roman" w:hAnsi="Times New Roman" w:cs="Times New Roman"/>
            <w:sz w:val="26"/>
            <w:szCs w:val="26"/>
          </w:rPr>
          <w:fldChar w:fldCharType="begin"/>
        </w:r>
        <w:r w:rsidRPr="00A13665">
          <w:rPr>
            <w:rFonts w:ascii="Times New Roman" w:hAnsi="Times New Roman" w:cs="Times New Roman"/>
            <w:sz w:val="26"/>
            <w:szCs w:val="26"/>
          </w:rPr>
          <w:instrText xml:space="preserve"> PAGE   \* MERGEFORMAT </w:instrText>
        </w:r>
        <w:r w:rsidRPr="00A13665">
          <w:rPr>
            <w:rFonts w:ascii="Times New Roman" w:hAnsi="Times New Roman" w:cs="Times New Roman"/>
            <w:sz w:val="26"/>
            <w:szCs w:val="26"/>
          </w:rPr>
          <w:fldChar w:fldCharType="separate"/>
        </w:r>
        <w:r w:rsidR="009B04F4">
          <w:rPr>
            <w:rFonts w:ascii="Times New Roman" w:hAnsi="Times New Roman" w:cs="Times New Roman"/>
            <w:noProof/>
            <w:sz w:val="26"/>
            <w:szCs w:val="26"/>
          </w:rPr>
          <w:t>4</w:t>
        </w:r>
        <w:r w:rsidRPr="00A13665">
          <w:rPr>
            <w:rFonts w:ascii="Times New Roman" w:hAnsi="Times New Roman" w:cs="Times New Roman"/>
            <w:noProof/>
            <w:sz w:val="26"/>
            <w:szCs w:val="2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A69"/>
    <w:rsid w:val="00032582"/>
    <w:rsid w:val="001F4868"/>
    <w:rsid w:val="002426A4"/>
    <w:rsid w:val="0034062E"/>
    <w:rsid w:val="004C7A69"/>
    <w:rsid w:val="0065257D"/>
    <w:rsid w:val="006E424A"/>
    <w:rsid w:val="009B04F4"/>
    <w:rsid w:val="00A15515"/>
    <w:rsid w:val="00F93908"/>
    <w:rsid w:val="00FB4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2A13A"/>
  <w15:chartTrackingRefBased/>
  <w15:docId w15:val="{DAFED1B1-9CB0-4552-8A74-257951ED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A69"/>
    <w:pPr>
      <w:spacing w:before="0" w:after="200" w:line="276" w:lineRule="auto"/>
    </w:pPr>
    <w:rPr>
      <w:rFonts w:asciiTheme="minorHAnsi" w:eastAsiaTheme="minorEastAsia" w:hAnsiTheme="minorHAnsi"/>
      <w:kern w:val="0"/>
      <w:sz w:val="22"/>
      <w14:ligatures w14:val="none"/>
    </w:rPr>
  </w:style>
  <w:style w:type="paragraph" w:styleId="Heading6">
    <w:name w:val="heading 6"/>
    <w:basedOn w:val="Normal"/>
    <w:next w:val="Normal"/>
    <w:link w:val="Heading6Char"/>
    <w:qFormat/>
    <w:rsid w:val="009B04F4"/>
    <w:pPr>
      <w:keepNext/>
      <w:spacing w:after="0" w:line="240" w:lineRule="auto"/>
      <w:jc w:val="center"/>
      <w:outlineLvl w:val="5"/>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A69"/>
    <w:rPr>
      <w:rFonts w:asciiTheme="minorHAnsi" w:eastAsiaTheme="minorEastAsia" w:hAnsiTheme="minorHAnsi"/>
      <w:kern w:val="0"/>
      <w:sz w:val="22"/>
      <w14:ligatures w14:val="none"/>
    </w:rPr>
  </w:style>
  <w:style w:type="paragraph" w:styleId="BodyText3">
    <w:name w:val="Body Text 3"/>
    <w:basedOn w:val="Normal"/>
    <w:link w:val="BodyText3Char"/>
    <w:rsid w:val="004C7A69"/>
    <w:pPr>
      <w:spacing w:after="0" w:line="240" w:lineRule="auto"/>
      <w:jc w:val="both"/>
    </w:pPr>
    <w:rPr>
      <w:rFonts w:ascii="VNI-Times" w:eastAsia="Times New Roman" w:hAnsi="VNI-Times" w:cs="Times New Roman"/>
      <w:sz w:val="28"/>
      <w:szCs w:val="20"/>
    </w:rPr>
  </w:style>
  <w:style w:type="character" w:customStyle="1" w:styleId="BodyText3Char">
    <w:name w:val="Body Text 3 Char"/>
    <w:basedOn w:val="DefaultParagraphFont"/>
    <w:link w:val="BodyText3"/>
    <w:rsid w:val="004C7A69"/>
    <w:rPr>
      <w:rFonts w:ascii="VNI-Times" w:eastAsia="Times New Roman" w:hAnsi="VNI-Times" w:cs="Times New Roman"/>
      <w:kern w:val="0"/>
      <w:szCs w:val="20"/>
      <w14:ligatures w14:val="none"/>
    </w:rPr>
  </w:style>
  <w:style w:type="character" w:customStyle="1" w:styleId="Vnbnnidung">
    <w:name w:val="Văn bản nội dung_"/>
    <w:basedOn w:val="DefaultParagraphFont"/>
    <w:link w:val="Vnbnnidung0"/>
    <w:rsid w:val="004C7A69"/>
    <w:rPr>
      <w:rFonts w:eastAsia="Times New Roman" w:cs="Times New Roman"/>
      <w:szCs w:val="28"/>
    </w:rPr>
  </w:style>
  <w:style w:type="paragraph" w:customStyle="1" w:styleId="Vnbnnidung0">
    <w:name w:val="Văn bản nội dung"/>
    <w:basedOn w:val="Normal"/>
    <w:link w:val="Vnbnnidung"/>
    <w:rsid w:val="004C7A69"/>
    <w:pPr>
      <w:widowControl w:val="0"/>
      <w:spacing w:after="120" w:line="240" w:lineRule="auto"/>
      <w:ind w:firstLine="400"/>
    </w:pPr>
    <w:rPr>
      <w:rFonts w:ascii="Times New Roman" w:eastAsia="Times New Roman" w:hAnsi="Times New Roman" w:cs="Times New Roman"/>
      <w:kern w:val="2"/>
      <w:sz w:val="28"/>
      <w:szCs w:val="28"/>
      <w14:ligatures w14:val="standardContextual"/>
    </w:rPr>
  </w:style>
  <w:style w:type="character" w:customStyle="1" w:styleId="Heading6Char">
    <w:name w:val="Heading 6 Char"/>
    <w:basedOn w:val="DefaultParagraphFont"/>
    <w:link w:val="Heading6"/>
    <w:rsid w:val="009B04F4"/>
    <w:rPr>
      <w:rFonts w:eastAsia="Times New Roman" w:cs="Times New Roman"/>
      <w:b/>
      <w:kern w:val="0"/>
      <w:sz w:val="32"/>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thuvienphapluat.vn/van-ban/tai-chinh-nha-nuoc/quyet-dinh-26-2020-qd-ttg-huong-dan-nghi-quyet-973-2020-ubtvqh14-phan-bo-von-dau-tu-cong-452690.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10/2020/NQ-H&#272;ND&amp;match=True&amp;area=2&amp;lan=1&amp;bday=04/12/2020&amp;eday=04/12/202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THAMTRAN</dc:creator>
  <cp:keywords/>
  <dc:description/>
  <cp:lastModifiedBy>Vy Dương</cp:lastModifiedBy>
  <cp:revision>2</cp:revision>
  <dcterms:created xsi:type="dcterms:W3CDTF">2024-06-21T10:16:00Z</dcterms:created>
  <dcterms:modified xsi:type="dcterms:W3CDTF">2024-06-21T10:16:00Z</dcterms:modified>
</cp:coreProperties>
</file>